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PORTARIA N° 40</w:t>
      </w:r>
      <w:r>
        <w:rPr>
          <w:rFonts w:eastAsia="Calibri" w:ascii="Times New Roman" w:hAnsi="Times New Roman"/>
          <w:b/>
          <w:bCs/>
          <w:sz w:val="24"/>
          <w:szCs w:val="24"/>
        </w:rPr>
        <w:t>1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30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NOVEMBRO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b w:val="false"/>
          <w:b w:val="false"/>
          <w:bCs w:val="false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</w:rPr>
        <w:t xml:space="preserve">Retifica o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t-BR" w:eastAsia="zh-CN" w:bidi="ar-SA"/>
        </w:rPr>
        <w:t>preâmbulo</w:t>
      </w:r>
      <w:r>
        <w:rPr>
          <w:rFonts w:eastAsia="Calibri" w:ascii="Times New Roman" w:hAnsi="Times New Roman"/>
          <w:b w:val="false"/>
          <w:bCs w:val="false"/>
          <w:sz w:val="24"/>
          <w:szCs w:val="24"/>
        </w:rPr>
        <w:t xml:space="preserve"> das Portarias nº 396, 397 e 398, de 25 de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t-BR" w:eastAsia="zh-CN" w:bidi="ar-SA"/>
        </w:rPr>
        <w:t>novembr</w:t>
      </w:r>
      <w:r>
        <w:rPr>
          <w:rFonts w:eastAsia="Calibri" w:ascii="Times New Roman" w:hAnsi="Times New Roman"/>
          <w:b w:val="false"/>
          <w:bCs w:val="false"/>
          <w:sz w:val="24"/>
          <w:szCs w:val="24"/>
        </w:rPr>
        <w:t>o de 2022, do CAU/PR.</w:t>
      </w:r>
    </w:p>
    <w:p>
      <w:pPr>
        <w:pStyle w:val="Normal"/>
        <w:spacing w:lineRule="auto" w:line="276"/>
        <w:ind w:left="510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Presidente do Conselho de Arquitetura e Urbanismo do Paraná – CAU/PR, no uso das atribuições que lhe conferem </w:t>
      </w:r>
      <w:r>
        <w:rPr>
          <w:rFonts w:ascii="Times New Roman" w:hAnsi="Times New Roman"/>
          <w:sz w:val="24"/>
          <w:szCs w:val="24"/>
          <w:lang w:eastAsia="pt-BR"/>
        </w:rPr>
        <w:t>o inciso II do artigo 34 e inciso III do artigo 35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da Lei n° 12.378, de 31 de dezembro de 2010 e artigo 158, inciso XLII do Regimento Interno do CAU/PR vigente.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os editais de chamamento público números 005/2022, 006/2022 e 007/2022, </w:t>
      </w:r>
      <w:r>
        <w:rPr>
          <w:rFonts w:ascii="Times New Roman" w:hAnsi="Times New Roman"/>
          <w:color w:val="auto"/>
          <w:sz w:val="22"/>
          <w:szCs w:val="24"/>
        </w:rPr>
        <w:t xml:space="preserve">sob a regência da </w:t>
      </w:r>
      <w:r>
        <w:rPr>
          <w:rFonts w:ascii="Times New Roman" w:hAnsi="Times New Roman"/>
          <w:color w:val="000000"/>
          <w:sz w:val="22"/>
          <w:szCs w:val="24"/>
        </w:rPr>
        <w:t xml:space="preserve">Deliberação N° 031/2022 CPFI-CAU/PR, de </w:t>
      </w:r>
      <w:r>
        <w:rPr>
          <w:rFonts w:eastAsia="Arial" w:cs="Arial" w:ascii="Times New Roman" w:hAnsi="Times New Roman"/>
          <w:color w:val="000000"/>
          <w:kern w:val="0"/>
          <w:sz w:val="22"/>
          <w:szCs w:val="22"/>
          <w:lang w:val="pt-BR" w:eastAsia="pt-BR" w:bidi="ar-SA"/>
        </w:rPr>
        <w:t>24/10/2022</w:t>
      </w:r>
      <w:r>
        <w:rPr>
          <w:rFonts w:ascii="Times New Roman" w:hAnsi="Times New Roman"/>
          <w:color w:val="auto"/>
          <w:sz w:val="22"/>
          <w:szCs w:val="24"/>
        </w:rPr>
        <w:t>, e demais norm</w:t>
      </w:r>
      <w:r>
        <w:rPr>
          <w:rFonts w:ascii="Times New Roman" w:hAnsi="Times New Roman"/>
          <w:sz w:val="22"/>
          <w:szCs w:val="24"/>
        </w:rPr>
        <w:t xml:space="preserve">as vigentes pertinentes à matéria, com a finalidade de selecionar e credenciar </w:t>
      </w:r>
      <w:r>
        <w:rPr>
          <w:rFonts w:ascii="Times New Roman" w:hAnsi="Times New Roman"/>
          <w:color w:val="auto"/>
          <w:sz w:val="22"/>
          <w:szCs w:val="24"/>
        </w:rPr>
        <w:t>docentes para Cursos de Formação Continuada para Arquitetos e Urbanistas</w:t>
      </w:r>
      <w:r>
        <w:rPr>
          <w:rFonts w:cs="Times New Roman" w:ascii="Times New Roman" w:hAnsi="Times New Roman"/>
          <w:color w:val="auto"/>
          <w:sz w:val="24"/>
          <w:szCs w:val="24"/>
        </w:rPr>
        <w:t>;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RETIFICAR </w:t>
      </w:r>
      <w:r>
        <w:rPr>
          <w:rFonts w:ascii="Times New Roman" w:hAnsi="Times New Roman"/>
          <w:b w:val="false"/>
          <w:bCs w:val="false"/>
          <w:color w:val="162937"/>
          <w:sz w:val="24"/>
          <w:szCs w:val="24"/>
        </w:rPr>
        <w:t xml:space="preserve">o </w:t>
      </w:r>
      <w:r>
        <w:rPr>
          <w:rFonts w:eastAsia="Calibri" w:cs="Times New Roman" w:ascii="Times New Roman" w:hAnsi="Times New Roman"/>
          <w:b w:val="false"/>
          <w:bCs w:val="false"/>
          <w:color w:val="162937"/>
          <w:kern w:val="0"/>
          <w:sz w:val="24"/>
          <w:szCs w:val="24"/>
          <w:lang w:val="pt-BR" w:eastAsia="zh-CN" w:bidi="ar-SA"/>
        </w:rPr>
        <w:t xml:space="preserve">preâmbulo </w:t>
      </w:r>
      <w:r>
        <w:rPr>
          <w:rFonts w:ascii="Times New Roman" w:hAnsi="Times New Roman"/>
          <w:b w:val="false"/>
          <w:bCs w:val="false"/>
          <w:color w:val="162937"/>
          <w:sz w:val="24"/>
          <w:szCs w:val="24"/>
        </w:rPr>
        <w:t xml:space="preserve">das Portarias números 396, 397 e 398 de 25 de novembro de 2022. Onde se lê </w:t>
      </w:r>
      <w:r>
        <w:rPr>
          <w:rFonts w:ascii="Times New Roman" w:hAnsi="Times New Roman"/>
          <w:b w:val="false"/>
          <w:bCs w:val="false"/>
          <w:i/>
          <w:iCs/>
          <w:color w:val="162937"/>
          <w:sz w:val="24"/>
          <w:szCs w:val="24"/>
        </w:rPr>
        <w:t>“</w:t>
      </w:r>
      <w:r>
        <w:rPr>
          <w:rFonts w:ascii="Times New Roman" w:hAnsi="Times New Roman"/>
          <w:b w:val="false"/>
          <w:bCs w:val="false"/>
          <w:i/>
          <w:iCs/>
          <w:color w:val="auto"/>
          <w:sz w:val="22"/>
          <w:szCs w:val="24"/>
        </w:rPr>
        <w:t xml:space="preserve">sob a regência da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2"/>
          <w:szCs w:val="24"/>
        </w:rPr>
        <w:t xml:space="preserve">Deliberação N° 029/2022 CPFI-CAU/PR, de </w:t>
      </w:r>
      <w:r>
        <w:rPr>
          <w:rFonts w:eastAsia="Arial" w:cs="Arial" w:ascii="Times New Roman" w:hAnsi="Times New Roman"/>
          <w:b w:val="false"/>
          <w:bCs w:val="false"/>
          <w:i/>
          <w:iCs/>
          <w:color w:val="000000"/>
          <w:kern w:val="0"/>
          <w:sz w:val="22"/>
          <w:szCs w:val="22"/>
          <w:lang w:val="pt-BR" w:eastAsia="pt-BR" w:bidi="ar-SA"/>
        </w:rPr>
        <w:t>26/09/2022</w:t>
      </w:r>
      <w:r>
        <w:rPr>
          <w:rFonts w:ascii="Times New Roman" w:hAnsi="Times New Roman"/>
          <w:b w:val="false"/>
          <w:bCs w:val="false"/>
          <w:i/>
          <w:iCs/>
          <w:color w:val="162937"/>
          <w:sz w:val="24"/>
          <w:szCs w:val="24"/>
          <w:lang w:eastAsia="pt-BR"/>
        </w:rPr>
        <w:t xml:space="preserve">”, </w:t>
      </w:r>
      <w:r>
        <w:rPr>
          <w:rFonts w:ascii="Times New Roman" w:hAnsi="Times New Roman"/>
          <w:b w:val="false"/>
          <w:bCs w:val="false"/>
          <w:i w:val="false"/>
          <w:iCs w:val="false"/>
          <w:color w:val="162937"/>
          <w:sz w:val="24"/>
          <w:szCs w:val="24"/>
          <w:lang w:eastAsia="pt-BR"/>
        </w:rPr>
        <w:t xml:space="preserve">leia-se </w:t>
      </w:r>
      <w:r>
        <w:rPr>
          <w:rFonts w:ascii="Times New Roman" w:hAnsi="Times New Roman"/>
          <w:b w:val="false"/>
          <w:bCs w:val="false"/>
          <w:color w:val="162937"/>
          <w:sz w:val="24"/>
          <w:szCs w:val="24"/>
          <w:lang w:eastAsia="pt-BR"/>
        </w:rPr>
        <w:t>“</w:t>
      </w:r>
      <w:r>
        <w:rPr>
          <w:rFonts w:ascii="Times New Roman" w:hAnsi="Times New Roman"/>
          <w:b w:val="false"/>
          <w:bCs w:val="false"/>
          <w:i/>
          <w:iCs/>
          <w:color w:val="auto"/>
          <w:sz w:val="22"/>
          <w:szCs w:val="24"/>
          <w:lang w:eastAsia="pt-BR"/>
        </w:rPr>
        <w:t xml:space="preserve">sob a regência da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2"/>
          <w:szCs w:val="24"/>
          <w:lang w:eastAsia="pt-BR"/>
        </w:rPr>
        <w:t xml:space="preserve">Deliberação N° 031/2022 CPFI-CAU/PR, de </w:t>
      </w:r>
      <w:r>
        <w:rPr>
          <w:rFonts w:eastAsia="Arial" w:cs="Arial" w:ascii="Times New Roman" w:hAnsi="Times New Roman"/>
          <w:b w:val="false"/>
          <w:bCs w:val="false"/>
          <w:i/>
          <w:iCs/>
          <w:color w:val="000000"/>
          <w:kern w:val="0"/>
          <w:sz w:val="22"/>
          <w:szCs w:val="22"/>
          <w:lang w:val="pt-BR" w:eastAsia="pt-BR" w:bidi="ar-SA"/>
        </w:rPr>
        <w:t>24/10/2022</w:t>
      </w:r>
      <w:r>
        <w:rPr>
          <w:rFonts w:ascii="Times New Roman" w:hAnsi="Times New Roman"/>
          <w:b w:val="false"/>
          <w:bCs w:val="false"/>
          <w:color w:val="162937"/>
          <w:sz w:val="24"/>
          <w:szCs w:val="24"/>
          <w:lang w:eastAsia="pt-BR"/>
        </w:rPr>
        <w:t xml:space="preserve">”.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2º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 xml:space="preserve">. REVOGAR </w:t>
      </w:r>
      <w:r>
        <w:rPr>
          <w:rFonts w:cs="Times New Roman" w:ascii="Times New Roman" w:hAnsi="Times New Roman"/>
          <w:sz w:val="24"/>
          <w:szCs w:val="24"/>
        </w:rPr>
        <w:t>todas as disposições em contrário deste documento.</w:t>
      </w:r>
    </w:p>
    <w:p>
      <w:pPr>
        <w:pStyle w:val="Normal"/>
        <w:spacing w:lineRule="atLeast" w:line="380" w:before="0" w:after="200"/>
        <w:contextualSpacing/>
        <w:jc w:val="both"/>
        <w:rPr>
          <w:rFonts w:ascii="Times New Roman" w:hAnsi="Times New Roman"/>
          <w:sz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Art. 3º </w:t>
      </w:r>
      <w:r>
        <w:rPr>
          <w:rFonts w:cs="Times New Roman" w:ascii="Times New Roman" w:hAnsi="Times New Roman"/>
          <w:sz w:val="24"/>
          <w:szCs w:val="24"/>
          <w:lang w:eastAsia="pt-BR"/>
        </w:rPr>
        <w:t>Esta portaria entra em vigor na data da sua publicação no sítio eletrônico do CAU/PR.</w:t>
        <w:tab/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30</w:t>
      </w:r>
      <w:r>
        <w:rPr>
          <w:rFonts w:eastAsia="Calibri" w:ascii="Times New Roman" w:hAnsi="Times New Roman"/>
          <w:sz w:val="24"/>
          <w:szCs w:val="24"/>
        </w:rPr>
        <w:t xml:space="preserve"> de novem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bro</w:t>
      </w:r>
      <w:r>
        <w:rPr>
          <w:rFonts w:eastAsia="Calibri"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40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1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30</w:t>
    </w:r>
    <w:r>
      <w:rPr>
        <w:rFonts w:cs="Arial" w:ascii="Arial" w:hAnsi="Arial"/>
        <w:b/>
        <w:color w:val="A6A6A6"/>
        <w:sz w:val="20"/>
        <w:szCs w:val="24"/>
      </w:rPr>
      <w:t xml:space="preserve"> DE NOVEMB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RO</w:t>
    </w:r>
    <w:r>
      <w:rPr>
        <w:rFonts w:cs="Arial" w:ascii="Arial" w:hAnsi="Arial"/>
        <w:b/>
        <w:color w:val="A6A6A6"/>
        <w:sz w:val="20"/>
        <w:szCs w:val="24"/>
      </w:rPr>
      <w:t xml:space="preserve"> DE 2022</w:t>
    </w:r>
  </w:p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51" y="0"/>
              <wp:lineTo x="1637" y="662"/>
              <wp:lineTo x="1327" y="6736"/>
              <wp:lineTo x="1431" y="12833"/>
              <wp:lineTo x="-38" y="13705"/>
              <wp:lineTo x="-38" y="15426"/>
              <wp:lineTo x="2038" y="19779"/>
              <wp:lineTo x="2952" y="19779"/>
              <wp:lineTo x="21457" y="15426"/>
              <wp:lineTo x="21457" y="13705"/>
              <wp:lineTo x="10706" y="12833"/>
              <wp:lineTo x="21338" y="10239"/>
              <wp:lineTo x="21266" y="2408"/>
              <wp:lineTo x="2848" y="0"/>
              <wp:lineTo x="2151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Application>LibreOffice/7.1.3.2$Windows_X86_64 LibreOffice_project/47f78053abe362b9384784d31a6e56f8511eb1c1</Application>
  <AppVersion>15.0000</AppVersion>
  <Pages>1</Pages>
  <Words>218</Words>
  <Characters>1092</Characters>
  <CharactersWithSpaces>1306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2022-12-01T13:51:31Z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