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5A7D1E" w:rsidRDefault="006B7AA6" w:rsidP="006B7AA6">
      <w:pPr>
        <w:jc w:val="both"/>
        <w:rPr>
          <w:rFonts w:ascii="Arial" w:eastAsia="Calibri" w:hAnsi="Arial" w:cs="Helvetica"/>
          <w:sz w:val="22"/>
          <w:szCs w:val="22"/>
        </w:rPr>
      </w:pPr>
      <w:r w:rsidRPr="005A7D1E">
        <w:rPr>
          <w:rFonts w:ascii="Arial" w:hAnsi="Arial" w:cs="Calibri"/>
          <w:sz w:val="22"/>
          <w:szCs w:val="22"/>
        </w:rPr>
        <w:t xml:space="preserve">Aos </w:t>
      </w:r>
      <w:r w:rsidR="00C47206">
        <w:rPr>
          <w:rFonts w:ascii="Arial" w:hAnsi="Arial" w:cs="Calibri"/>
          <w:sz w:val="22"/>
          <w:szCs w:val="22"/>
        </w:rPr>
        <w:t>vinte e sete</w:t>
      </w:r>
      <w:r w:rsidR="00E877C3">
        <w:rPr>
          <w:rFonts w:ascii="Arial" w:hAnsi="Arial" w:cs="Calibri"/>
          <w:sz w:val="22"/>
          <w:szCs w:val="22"/>
        </w:rPr>
        <w:t xml:space="preserve"> </w:t>
      </w:r>
      <w:r w:rsidRPr="005A7D1E">
        <w:rPr>
          <w:rFonts w:ascii="Arial" w:hAnsi="Arial" w:cs="Calibri"/>
          <w:sz w:val="22"/>
          <w:szCs w:val="22"/>
        </w:rPr>
        <w:t xml:space="preserve">dias do mês de </w:t>
      </w:r>
      <w:r w:rsidR="00CF10CA">
        <w:rPr>
          <w:rFonts w:ascii="Arial" w:hAnsi="Arial" w:cs="Calibri"/>
          <w:sz w:val="22"/>
          <w:szCs w:val="22"/>
        </w:rPr>
        <w:t>abril</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C47206">
        <w:rPr>
          <w:rFonts w:ascii="Arial" w:hAnsi="Arial" w:cs="Calibri"/>
          <w:sz w:val="22"/>
          <w:szCs w:val="22"/>
        </w:rPr>
        <w:t>27</w:t>
      </w:r>
      <w:r w:rsidRPr="005A7D1E">
        <w:rPr>
          <w:rFonts w:ascii="Arial" w:hAnsi="Arial" w:cs="Calibri"/>
          <w:sz w:val="22"/>
          <w:szCs w:val="22"/>
        </w:rPr>
        <w:t>/0</w:t>
      </w:r>
      <w:r w:rsidR="00C47206">
        <w:rPr>
          <w:rFonts w:ascii="Arial" w:hAnsi="Arial" w:cs="Calibri"/>
          <w:sz w:val="22"/>
          <w:szCs w:val="22"/>
        </w:rPr>
        <w:t>4</w:t>
      </w:r>
      <w:r w:rsidRPr="005A7D1E">
        <w:rPr>
          <w:rFonts w:ascii="Arial" w:hAnsi="Arial" w:cs="Calibri"/>
          <w:sz w:val="22"/>
          <w:szCs w:val="22"/>
        </w:rPr>
        <w:t>/201</w:t>
      </w:r>
      <w:r w:rsidR="00E877C3">
        <w:rPr>
          <w:rFonts w:ascii="Arial" w:hAnsi="Arial" w:cs="Calibri"/>
          <w:sz w:val="22"/>
          <w:szCs w:val="22"/>
        </w:rPr>
        <w:t xml:space="preserve">5), às </w:t>
      </w:r>
      <w:r w:rsidR="00C47206">
        <w:rPr>
          <w:rFonts w:ascii="Arial" w:hAnsi="Arial" w:cs="Calibri"/>
          <w:sz w:val="22"/>
          <w:szCs w:val="22"/>
        </w:rPr>
        <w:t xml:space="preserve">9 </w:t>
      </w:r>
      <w:r w:rsidRPr="005A7D1E">
        <w:rPr>
          <w:rFonts w:ascii="Arial" w:hAnsi="Arial" w:cs="Calibri"/>
          <w:sz w:val="22"/>
          <w:szCs w:val="22"/>
        </w:rPr>
        <w:t>horas (</w:t>
      </w:r>
      <w:r w:rsidR="00C47206">
        <w:rPr>
          <w:rFonts w:ascii="Arial" w:hAnsi="Arial" w:cs="Calibri"/>
          <w:sz w:val="22"/>
          <w:szCs w:val="22"/>
        </w:rPr>
        <w:t>09:00</w:t>
      </w:r>
      <w:r w:rsidRPr="005A7D1E">
        <w:rPr>
          <w:rFonts w:ascii="Arial" w:hAnsi="Arial" w:cs="Calibri"/>
          <w:sz w:val="22"/>
          <w:szCs w:val="22"/>
        </w:rPr>
        <w:t xml:space="preserve">h), </w:t>
      </w:r>
      <w:r w:rsidR="00A73D91">
        <w:rPr>
          <w:rFonts w:ascii="Arial" w:hAnsi="Arial" w:cs="Calibri"/>
          <w:sz w:val="22"/>
          <w:szCs w:val="22"/>
        </w:rPr>
        <w:t>reuniu-se a</w:t>
      </w:r>
      <w:r w:rsidRPr="005A7D1E">
        <w:rPr>
          <w:rFonts w:ascii="Arial" w:hAnsi="Arial" w:cs="Calibri"/>
          <w:sz w:val="22"/>
          <w:szCs w:val="22"/>
        </w:rPr>
        <w:t xml:space="preserve"> </w:t>
      </w:r>
      <w:r w:rsidR="00A32CE5">
        <w:rPr>
          <w:rFonts w:ascii="Arial" w:hAnsi="Arial" w:cs="Calibri"/>
          <w:sz w:val="22"/>
          <w:szCs w:val="22"/>
        </w:rPr>
        <w:t>Comissão de Organização e Administração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EF0962">
        <w:rPr>
          <w:rFonts w:ascii="Arial" w:hAnsi="Arial" w:cs="Calibri"/>
          <w:sz w:val="22"/>
          <w:szCs w:val="22"/>
        </w:rPr>
        <w:t>2</w:t>
      </w:r>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505F37">
        <w:rPr>
          <w:rFonts w:ascii="Arial" w:hAnsi="Arial" w:cs="Calibri"/>
          <w:sz w:val="22"/>
          <w:szCs w:val="22"/>
        </w:rPr>
        <w:t xml:space="preserve"> </w:t>
      </w:r>
      <w:r w:rsidR="00B43EFB">
        <w:rPr>
          <w:rFonts w:ascii="Arial" w:hAnsi="Arial" w:cs="Calibri"/>
          <w:sz w:val="22"/>
          <w:szCs w:val="22"/>
        </w:rPr>
        <w:t>realizada na Sede do CAU/PR, na Avenida Nossa Senhora da Luz, 2530, Alto da XV</w:t>
      </w:r>
      <w:r w:rsidR="00B43EFB" w:rsidRPr="005A7D1E">
        <w:rPr>
          <w:rFonts w:ascii="Arial" w:hAnsi="Arial" w:cs="Calibri"/>
          <w:sz w:val="22"/>
          <w:szCs w:val="22"/>
        </w:rPr>
        <w:t xml:space="preserve">, </w:t>
      </w:r>
      <w:r w:rsidR="00B43EFB">
        <w:rPr>
          <w:rFonts w:ascii="Arial" w:hAnsi="Arial" w:cs="Calibri"/>
          <w:sz w:val="22"/>
          <w:szCs w:val="22"/>
        </w:rPr>
        <w:t>na cidade de Curitiba, no Estado do Paraná</w:t>
      </w:r>
      <w:r w:rsidRPr="005A7D1E">
        <w:rPr>
          <w:rFonts w:ascii="Arial" w:hAnsi="Arial" w:cs="Calibri"/>
          <w:sz w:val="22"/>
          <w:szCs w:val="22"/>
        </w:rPr>
        <w:t xml:space="preserve">, coordenada pelo Arquiteto e Urbanista </w:t>
      </w:r>
      <w:r w:rsidR="001E4F40" w:rsidRPr="00CC016E">
        <w:rPr>
          <w:rFonts w:ascii="Arial" w:hAnsi="Arial" w:cs="Calibri"/>
          <w:b/>
          <w:sz w:val="22"/>
          <w:szCs w:val="22"/>
        </w:rPr>
        <w:t>BRUNO SOARES MARTINS</w:t>
      </w:r>
      <w:r w:rsidRPr="00CC016E">
        <w:rPr>
          <w:rFonts w:ascii="Arial" w:hAnsi="Arial" w:cs="Calibri"/>
          <w:sz w:val="22"/>
          <w:szCs w:val="22"/>
        </w:rPr>
        <w:t xml:space="preserve"> </w:t>
      </w:r>
      <w:r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 de Comissão</w:t>
      </w:r>
      <w:r w:rsidRPr="005A7D1E">
        <w:rPr>
          <w:rFonts w:ascii="Arial" w:hAnsi="Arial" w:cs="Calibri"/>
          <w:sz w:val="22"/>
          <w:szCs w:val="22"/>
        </w:rPr>
        <w:t xml:space="preserve"> </w:t>
      </w:r>
      <w:r w:rsidR="00532418">
        <w:rPr>
          <w:rFonts w:ascii="Arial" w:hAnsi="Arial" w:cs="Calibri"/>
          <w:sz w:val="22"/>
          <w:szCs w:val="22"/>
        </w:rPr>
        <w:t>PAULO ROBERTO SIGWALT</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Conselheiro </w:t>
      </w:r>
      <w:r w:rsidRPr="00CC016E">
        <w:rPr>
          <w:rFonts w:ascii="Arial" w:hAnsi="Arial" w:cs="Calibri"/>
          <w:sz w:val="22"/>
          <w:szCs w:val="22"/>
        </w:rPr>
        <w:t xml:space="preserve">Titular </w:t>
      </w:r>
      <w:r w:rsidR="00CC016E">
        <w:rPr>
          <w:rFonts w:ascii="Arial" w:hAnsi="Arial" w:cs="Calibri"/>
          <w:b/>
          <w:caps/>
          <w:sz w:val="22"/>
          <w:szCs w:val="22"/>
        </w:rPr>
        <w:t>Nestor Dalmina</w:t>
      </w:r>
      <w:r w:rsidR="00D26218">
        <w:rPr>
          <w:rFonts w:ascii="Arial" w:hAnsi="Arial" w:cs="Calibri"/>
          <w:b/>
          <w:caps/>
          <w:sz w:val="22"/>
          <w:szCs w:val="22"/>
        </w:rPr>
        <w:t xml:space="preserve"> </w:t>
      </w:r>
      <w:r w:rsidR="00D26218" w:rsidRPr="00D26218">
        <w:rPr>
          <w:rFonts w:ascii="Arial" w:hAnsi="Arial" w:cs="Calibri"/>
          <w:sz w:val="22"/>
          <w:szCs w:val="22"/>
        </w:rPr>
        <w:t>e</w:t>
      </w:r>
      <w:r w:rsidRPr="005A7D1E">
        <w:rPr>
          <w:rFonts w:ascii="Arial" w:hAnsi="Arial" w:cs="Calibri"/>
          <w:b/>
          <w:caps/>
          <w:sz w:val="22"/>
          <w:szCs w:val="22"/>
        </w:rPr>
        <w:t xml:space="preserve"> </w:t>
      </w:r>
      <w:r w:rsidRPr="005A7D1E">
        <w:rPr>
          <w:rFonts w:ascii="Arial" w:hAnsi="Arial" w:cs="Calibri"/>
          <w:sz w:val="22"/>
          <w:szCs w:val="22"/>
        </w:rPr>
        <w:t xml:space="preserve">Conselheiro Titular </w:t>
      </w:r>
      <w:r w:rsidR="00213AD5">
        <w:rPr>
          <w:rFonts w:ascii="Arial" w:hAnsi="Arial" w:cs="Calibri"/>
          <w:b/>
          <w:caps/>
          <w:sz w:val="22"/>
          <w:szCs w:val="22"/>
        </w:rPr>
        <w:t xml:space="preserve">MILTON CARLOS ZANELATTO GONÇALVES </w:t>
      </w:r>
      <w:r w:rsidRPr="005A7D1E">
        <w:rPr>
          <w:rFonts w:ascii="Arial" w:hAnsi="Arial" w:cs="Calibri"/>
          <w:b/>
          <w:caps/>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 Verificado o número legal de Conselheiros presentes, de acordo com o Regimento Interno do CAU/PR, art. 62, o Coordenador declarou abertos os trabalhos da presente</w:t>
      </w:r>
      <w:r w:rsidR="00B1341A">
        <w:rPr>
          <w:rFonts w:ascii="Arial" w:hAnsi="Arial" w:cs="Calibri"/>
          <w:sz w:val="22"/>
          <w:szCs w:val="22"/>
        </w:rPr>
        <w:t>.</w:t>
      </w:r>
      <w:r w:rsidR="00AC0977">
        <w:rPr>
          <w:rFonts w:ascii="Arial" w:hAnsi="Arial" w:cs="Calibri"/>
          <w:sz w:val="22"/>
          <w:szCs w:val="22"/>
        </w:rPr>
        <w:t>-</w:t>
      </w:r>
      <w:bookmarkStart w:id="0" w:name="_GoBack"/>
      <w:bookmarkEnd w:id="0"/>
    </w:p>
    <w:p w:rsidR="006B7AA6" w:rsidRPr="005A7D1E" w:rsidRDefault="006B7AA6" w:rsidP="006B7AA6">
      <w:pPr>
        <w:numPr>
          <w:ilvl w:val="0"/>
          <w:numId w:val="9"/>
        </w:numPr>
        <w:tabs>
          <w:tab w:val="left" w:pos="284"/>
          <w:tab w:val="left" w:pos="567"/>
          <w:tab w:val="left" w:pos="851"/>
        </w:tabs>
        <w:jc w:val="both"/>
        <w:rPr>
          <w:rFonts w:ascii="Arial" w:hAnsi="Arial" w:cs="Calibri"/>
          <w:b/>
          <w:sz w:val="22"/>
          <w:szCs w:val="22"/>
        </w:rPr>
      </w:pPr>
      <w:r w:rsidRPr="005A7D1E">
        <w:rPr>
          <w:rFonts w:ascii="Arial" w:hAnsi="Arial" w:cs="Calibri"/>
          <w:b/>
          <w:sz w:val="22"/>
          <w:szCs w:val="22"/>
        </w:rPr>
        <w:t>ORDEM DO DIA:</w:t>
      </w:r>
      <w:r w:rsidR="00E62017">
        <w:rPr>
          <w:rFonts w:ascii="Arial" w:hAnsi="Arial" w:cs="Calibri"/>
          <w:b/>
          <w:sz w:val="22"/>
          <w:szCs w:val="22"/>
        </w:rPr>
        <w:t xml:space="preserve"> </w:t>
      </w:r>
      <w:r w:rsidR="009864ED">
        <w:rPr>
          <w:rFonts w:ascii="Arial" w:hAnsi="Arial" w:cs="Calibri"/>
          <w:sz w:val="22"/>
          <w:szCs w:val="22"/>
        </w:rPr>
        <w:t>-.-.-.-.-.-.-.-.-.-.-.-.-.-.-.-.-.-.-.-.-.-.-.-.-.-.-.-.-.-.-.-.-.-.-.-.-.-.-.-.-.-.-.-.-.-.-.-.-</w:t>
      </w:r>
    </w:p>
    <w:p w:rsidR="006B7AA6" w:rsidRPr="00E62017" w:rsidRDefault="006B7AA6" w:rsidP="006B7AA6">
      <w:pPr>
        <w:numPr>
          <w:ilvl w:val="1"/>
          <w:numId w:val="9"/>
        </w:numPr>
        <w:tabs>
          <w:tab w:val="left" w:pos="284"/>
          <w:tab w:val="left" w:pos="567"/>
          <w:tab w:val="left" w:pos="851"/>
        </w:tabs>
        <w:jc w:val="both"/>
        <w:rPr>
          <w:rFonts w:ascii="Arial" w:eastAsia="Calibri" w:hAnsi="Arial" w:cs="Helvetica"/>
          <w:sz w:val="22"/>
          <w:szCs w:val="22"/>
        </w:rPr>
      </w:pPr>
      <w:r w:rsidRPr="005A7D1E">
        <w:rPr>
          <w:rFonts w:ascii="Arial" w:hAnsi="Arial" w:cs="Calibri"/>
          <w:b/>
          <w:sz w:val="22"/>
          <w:szCs w:val="22"/>
        </w:rPr>
        <w:t>Inclusão de Assuntos para Discussão:</w:t>
      </w:r>
      <w:r w:rsidR="00E62017">
        <w:rPr>
          <w:rFonts w:ascii="Arial" w:hAnsi="Arial" w:cs="Calibri"/>
          <w:b/>
          <w:sz w:val="22"/>
          <w:szCs w:val="22"/>
        </w:rPr>
        <w:t xml:space="preserve"> </w:t>
      </w:r>
      <w:r w:rsidR="00E62017">
        <w:rPr>
          <w:rFonts w:ascii="Arial" w:hAnsi="Arial" w:cs="Calibri"/>
          <w:sz w:val="22"/>
          <w:szCs w:val="22"/>
        </w:rPr>
        <w:t>-</w:t>
      </w:r>
      <w:r w:rsidR="009864ED">
        <w:rPr>
          <w:rFonts w:ascii="Arial" w:hAnsi="Arial" w:cs="Calibri"/>
          <w:sz w:val="22"/>
          <w:szCs w:val="22"/>
        </w:rPr>
        <w:t>.-.-.-.-.-.-.-.-.-.-.-.-.-.-.-.-.-.-.-.-.-.-.-.-.-.-.-.-.-</w:t>
      </w:r>
    </w:p>
    <w:p w:rsidR="00E62017" w:rsidRDefault="00E62017" w:rsidP="00D5016F">
      <w:pPr>
        <w:numPr>
          <w:ilvl w:val="2"/>
          <w:numId w:val="9"/>
        </w:numPr>
        <w:tabs>
          <w:tab w:val="left" w:pos="284"/>
          <w:tab w:val="left" w:pos="567"/>
          <w:tab w:val="left" w:pos="851"/>
        </w:tabs>
        <w:jc w:val="both"/>
        <w:rPr>
          <w:rFonts w:ascii="Arial" w:hAnsi="Arial" w:cs="Calibri"/>
          <w:sz w:val="22"/>
          <w:szCs w:val="22"/>
        </w:rPr>
      </w:pPr>
      <w:r w:rsidRPr="00E62017">
        <w:rPr>
          <w:rFonts w:ascii="Arial" w:hAnsi="Arial" w:cs="Calibri"/>
          <w:b/>
          <w:sz w:val="22"/>
          <w:szCs w:val="22"/>
        </w:rPr>
        <w:t xml:space="preserve"> </w:t>
      </w:r>
      <w:r w:rsidRPr="00E62017">
        <w:rPr>
          <w:rFonts w:ascii="Arial" w:eastAsia="Calibri" w:hAnsi="Arial" w:cs="Helvetica"/>
          <w:sz w:val="22"/>
          <w:szCs w:val="22"/>
        </w:rPr>
        <w:t xml:space="preserve"> </w:t>
      </w:r>
      <w:r w:rsidR="00DB6431">
        <w:rPr>
          <w:rFonts w:ascii="Arial" w:eastAsia="Calibri" w:hAnsi="Arial" w:cs="Helvetica"/>
          <w:sz w:val="22"/>
          <w:szCs w:val="22"/>
        </w:rPr>
        <w:t xml:space="preserve">Resolução nº 29/2012 Revisão gerou a resolução nº 101/2015 que entrou em vigência no dia 27 de março de 2015 que dispõe sobre procedimentos orçamentários, contábeis e de prestação de contas a serem adotados pelo Conselho de Arquitetura e Urbanismo do Brasil (CAU/BR) e pelos Conselhos de Arquitetura e Urbanismo dos Estados e do Distrito Federal (CAU/UF) e dá outras providencias. </w:t>
      </w:r>
      <w:r w:rsidRPr="00E62017">
        <w:rPr>
          <w:rFonts w:ascii="Arial" w:hAnsi="Arial" w:cs="Calibri"/>
          <w:sz w:val="22"/>
          <w:szCs w:val="22"/>
        </w:rPr>
        <w:t>. .-.-.-.-.-.-.</w:t>
      </w:r>
      <w:r>
        <w:rPr>
          <w:rFonts w:ascii="Arial" w:hAnsi="Arial" w:cs="Calibri"/>
          <w:sz w:val="22"/>
          <w:szCs w:val="22"/>
        </w:rPr>
        <w:t>-.-.-.-.-.-.-.-.-.-.-.-.-.-.-.-.-.-.-.-.-.-.-.-.-.-.-.-.-.-.-.-.-.-.-.-.-.-.-.-.-.-.-.-.-.-.-.-.-.-.-</w:t>
      </w:r>
    </w:p>
    <w:p w:rsidR="00F27F59" w:rsidRDefault="00F27F59" w:rsidP="00D613D0">
      <w:pPr>
        <w:numPr>
          <w:ilvl w:val="2"/>
          <w:numId w:val="9"/>
        </w:numPr>
        <w:tabs>
          <w:tab w:val="left" w:pos="284"/>
          <w:tab w:val="left" w:pos="567"/>
          <w:tab w:val="left" w:pos="851"/>
        </w:tabs>
        <w:jc w:val="both"/>
        <w:rPr>
          <w:rFonts w:ascii="Arial" w:hAnsi="Arial" w:cs="Calibri"/>
          <w:sz w:val="22"/>
        </w:rPr>
      </w:pPr>
      <w:r w:rsidRPr="00F27F59">
        <w:rPr>
          <w:rFonts w:ascii="Arial" w:hAnsi="Arial" w:cs="Calibri"/>
          <w:sz w:val="22"/>
        </w:rPr>
        <w:t>.</w:t>
      </w:r>
      <w:r w:rsidR="00DB6431">
        <w:rPr>
          <w:rFonts w:ascii="Arial" w:hAnsi="Arial" w:cs="Calibri"/>
          <w:sz w:val="22"/>
        </w:rPr>
        <w:t xml:space="preserve"> CSC (informe 01 – Colegiado) Prestação de Contas emitido em 12/04/2015 pela Arquiteta e Urbanista Mirna </w:t>
      </w:r>
      <w:proofErr w:type="spellStart"/>
      <w:r w:rsidR="00DB6431">
        <w:rPr>
          <w:rFonts w:ascii="Arial" w:hAnsi="Arial" w:cs="Calibri"/>
          <w:sz w:val="22"/>
        </w:rPr>
        <w:t>Cortopassi</w:t>
      </w:r>
      <w:proofErr w:type="spellEnd"/>
      <w:r w:rsidR="00DB6431">
        <w:rPr>
          <w:rFonts w:ascii="Arial" w:hAnsi="Arial" w:cs="Calibri"/>
          <w:sz w:val="22"/>
        </w:rPr>
        <w:t xml:space="preserve"> Lobo – Gerente do CSC e Assessora Especial da Presidência.</w:t>
      </w:r>
      <w:r w:rsidR="00430AB6">
        <w:rPr>
          <w:rFonts w:ascii="Arial" w:hAnsi="Arial" w:cs="Calibri"/>
          <w:sz w:val="22"/>
        </w:rPr>
        <w:t xml:space="preserve"> </w:t>
      </w:r>
      <w:r w:rsidR="00DB6431">
        <w:rPr>
          <w:rFonts w:ascii="Arial" w:hAnsi="Arial" w:cs="Calibri"/>
          <w:sz w:val="22"/>
        </w:rPr>
        <w:t>Apresentação do Documento de prestação de Contas.</w:t>
      </w:r>
      <w:r w:rsidR="00430AB6">
        <w:rPr>
          <w:rFonts w:ascii="Arial" w:hAnsi="Arial" w:cs="Calibri"/>
          <w:sz w:val="22"/>
        </w:rPr>
        <w:t>-.-.-.-.-.-.-.-.-.-.-.-.-.-.-.-.-.-.-.-.-.-.-.-.-.-.-.-.-.-.-.-.-.-.-.-.-.-.-.-.-.-.-.-.-.-.-.</w:t>
      </w:r>
    </w:p>
    <w:p w:rsidR="008548C4" w:rsidRPr="00430AB6" w:rsidRDefault="00DB6431" w:rsidP="00F1033C">
      <w:pPr>
        <w:numPr>
          <w:ilvl w:val="2"/>
          <w:numId w:val="9"/>
        </w:numPr>
        <w:tabs>
          <w:tab w:val="left" w:pos="284"/>
          <w:tab w:val="left" w:pos="567"/>
          <w:tab w:val="left" w:pos="851"/>
        </w:tabs>
        <w:jc w:val="both"/>
        <w:rPr>
          <w:rFonts w:ascii="Arial" w:hAnsi="Arial" w:cs="Calibri"/>
          <w:sz w:val="22"/>
        </w:rPr>
      </w:pPr>
      <w:r>
        <w:rPr>
          <w:rFonts w:ascii="Arial" w:hAnsi="Arial" w:cs="Calibri"/>
          <w:sz w:val="22"/>
        </w:rPr>
        <w:t xml:space="preserve"> Verificação </w:t>
      </w:r>
      <w:r w:rsidR="00394B0B">
        <w:rPr>
          <w:rFonts w:ascii="Arial" w:hAnsi="Arial" w:cs="Calibri"/>
          <w:sz w:val="22"/>
        </w:rPr>
        <w:t xml:space="preserve">e análise </w:t>
      </w:r>
      <w:r>
        <w:rPr>
          <w:rFonts w:ascii="Arial" w:hAnsi="Arial" w:cs="Calibri"/>
          <w:sz w:val="22"/>
        </w:rPr>
        <w:t xml:space="preserve">do Relatório de Atendimento do CAU/PR – </w:t>
      </w:r>
      <w:r w:rsidR="00394B0B">
        <w:rPr>
          <w:rFonts w:ascii="Arial" w:hAnsi="Arial" w:cs="Calibri"/>
          <w:sz w:val="22"/>
        </w:rPr>
        <w:t>Período</w:t>
      </w:r>
      <w:r>
        <w:rPr>
          <w:rFonts w:ascii="Arial" w:hAnsi="Arial" w:cs="Calibri"/>
          <w:sz w:val="22"/>
        </w:rPr>
        <w:t xml:space="preserve"> de 27/03/2015 a 23/04/2015</w:t>
      </w:r>
      <w:proofErr w:type="gramStart"/>
      <w:r w:rsidR="008548C4" w:rsidRPr="00430AB6">
        <w:rPr>
          <w:rFonts w:ascii="Arial" w:hAnsi="Arial" w:cs="Calibri"/>
          <w:sz w:val="22"/>
        </w:rPr>
        <w:t>;</w:t>
      </w:r>
      <w:r w:rsidR="00430AB6" w:rsidRPr="00430AB6">
        <w:rPr>
          <w:rFonts w:ascii="Arial" w:hAnsi="Arial" w:cs="Calibri"/>
          <w:sz w:val="22"/>
        </w:rPr>
        <w:t xml:space="preserve"> .</w:t>
      </w:r>
      <w:proofErr w:type="gramEnd"/>
      <w:r w:rsidR="00430AB6" w:rsidRPr="00430AB6">
        <w:rPr>
          <w:rFonts w:ascii="Arial" w:hAnsi="Arial" w:cs="Calibri"/>
          <w:sz w:val="22"/>
        </w:rPr>
        <w:t>-.-.-.-.-.-.-.-.-.-.-.-.-.-.-.-.-.-.-.-.-.-.-.-.-.-.-.-.-.-.-.-.-.-.-.-.-.-.-.-.-.-.-.-.-.-.-.-</w:t>
      </w:r>
    </w:p>
    <w:p w:rsidR="008548C4" w:rsidRPr="00430AB6" w:rsidRDefault="008548C4" w:rsidP="005D67A1">
      <w:pPr>
        <w:numPr>
          <w:ilvl w:val="2"/>
          <w:numId w:val="9"/>
        </w:numPr>
        <w:tabs>
          <w:tab w:val="left" w:pos="284"/>
          <w:tab w:val="left" w:pos="567"/>
          <w:tab w:val="left" w:pos="851"/>
        </w:tabs>
        <w:jc w:val="both"/>
        <w:rPr>
          <w:rFonts w:ascii="Arial" w:hAnsi="Arial" w:cs="Calibri"/>
          <w:sz w:val="22"/>
        </w:rPr>
      </w:pPr>
      <w:r>
        <w:rPr>
          <w:rFonts w:ascii="Arial" w:hAnsi="Arial" w:cs="Calibri"/>
          <w:b/>
          <w:sz w:val="22"/>
        </w:rPr>
        <w:t>;</w:t>
      </w:r>
      <w:r w:rsidR="00C03C85">
        <w:rPr>
          <w:rFonts w:ascii="Arial" w:hAnsi="Arial" w:cs="Calibri"/>
          <w:b/>
          <w:sz w:val="22"/>
        </w:rPr>
        <w:t xml:space="preserve"> </w:t>
      </w:r>
      <w:r w:rsidR="00C03C85">
        <w:rPr>
          <w:rFonts w:ascii="Arial" w:hAnsi="Arial" w:cs="Calibri"/>
          <w:sz w:val="22"/>
        </w:rPr>
        <w:t>Análise documento – Pauta de Reinvindicações 2015. Processo continua em análise da Comissão.</w:t>
      </w:r>
      <w:r w:rsidR="00430AB6">
        <w:rPr>
          <w:rFonts w:ascii="Arial" w:hAnsi="Arial" w:cs="Calibri"/>
          <w:b/>
          <w:sz w:val="22"/>
        </w:rPr>
        <w:t xml:space="preserve"> .</w:t>
      </w:r>
      <w:r w:rsidR="00430AB6" w:rsidRPr="00430AB6">
        <w:rPr>
          <w:rFonts w:ascii="Arial" w:hAnsi="Arial" w:cs="Calibri"/>
          <w:sz w:val="22"/>
        </w:rPr>
        <w:t>-.-.-.-.-.-.-.-.-.-.-.-.-.-.-.-.-.-.-.-.-.-.-.-.-.-.-.-.-.-.-.-.-.-.-.-.-.-.-.-.-.-.-.-.-.</w:t>
      </w:r>
    </w:p>
    <w:p w:rsidR="005441D5" w:rsidRPr="00430AB6" w:rsidRDefault="005441D5" w:rsidP="009E6525">
      <w:pPr>
        <w:numPr>
          <w:ilvl w:val="2"/>
          <w:numId w:val="9"/>
        </w:numPr>
        <w:tabs>
          <w:tab w:val="left" w:pos="284"/>
          <w:tab w:val="left" w:pos="567"/>
          <w:tab w:val="left" w:pos="851"/>
        </w:tabs>
        <w:jc w:val="both"/>
        <w:rPr>
          <w:rFonts w:ascii="Arial" w:hAnsi="Arial" w:cs="Calibri"/>
          <w:sz w:val="22"/>
        </w:rPr>
      </w:pPr>
      <w:r w:rsidRPr="005441D5">
        <w:rPr>
          <w:rFonts w:ascii="Arial" w:hAnsi="Arial" w:cs="Calibri"/>
          <w:b/>
          <w:sz w:val="22"/>
        </w:rPr>
        <w:t>;</w:t>
      </w:r>
      <w:r w:rsidR="00430AB6">
        <w:rPr>
          <w:rFonts w:ascii="Arial" w:hAnsi="Arial" w:cs="Calibri"/>
          <w:b/>
          <w:sz w:val="22"/>
        </w:rPr>
        <w:t xml:space="preserve"> </w:t>
      </w:r>
      <w:r w:rsidR="00430AB6" w:rsidRPr="00430AB6">
        <w:rPr>
          <w:rFonts w:ascii="Arial" w:hAnsi="Arial" w:cs="Calibri"/>
          <w:sz w:val="22"/>
        </w:rPr>
        <w:t>.-.-.-.-.-.-.-.-.-.-.-.-.-.-.-.-.-</w:t>
      </w:r>
    </w:p>
    <w:p w:rsidR="002E478A" w:rsidRDefault="005441D5" w:rsidP="00B20C07">
      <w:pPr>
        <w:numPr>
          <w:ilvl w:val="2"/>
          <w:numId w:val="9"/>
        </w:numPr>
        <w:tabs>
          <w:tab w:val="left" w:pos="284"/>
          <w:tab w:val="left" w:pos="567"/>
          <w:tab w:val="left" w:pos="851"/>
        </w:tabs>
        <w:jc w:val="both"/>
        <w:rPr>
          <w:rFonts w:ascii="Arial" w:hAnsi="Arial" w:cs="Calibri"/>
          <w:sz w:val="22"/>
        </w:rPr>
      </w:pPr>
      <w:r>
        <w:rPr>
          <w:rFonts w:ascii="Arial" w:hAnsi="Arial" w:cs="Calibri"/>
          <w:sz w:val="22"/>
        </w:rPr>
        <w:t>;</w:t>
      </w:r>
      <w:r w:rsidR="00E94C2C">
        <w:rPr>
          <w:rFonts w:ascii="Arial" w:hAnsi="Arial" w:cs="Calibri"/>
          <w:sz w:val="22"/>
        </w:rPr>
        <w:t xml:space="preserve"> -.-.-.-.-.-.-.-.-.-.-.-.-.-.-.-.-.-.-.-.-.-.-.-.-.-.-.-.-.-.-.-.-.-.-.-.-.-.-.-.-.-.-.-.-.-.-.-.-.-.-.-.-.-.-.-.-.</w:t>
      </w:r>
    </w:p>
    <w:p w:rsidR="004A6097" w:rsidRPr="004A6097" w:rsidRDefault="003B48D3" w:rsidP="00B20C07">
      <w:pPr>
        <w:numPr>
          <w:ilvl w:val="2"/>
          <w:numId w:val="9"/>
        </w:numPr>
        <w:tabs>
          <w:tab w:val="left" w:pos="284"/>
          <w:tab w:val="left" w:pos="567"/>
          <w:tab w:val="left" w:pos="851"/>
        </w:tabs>
        <w:jc w:val="both"/>
        <w:rPr>
          <w:rFonts w:ascii="Arial" w:hAnsi="Arial" w:cs="Calibri"/>
          <w:sz w:val="22"/>
        </w:rPr>
      </w:pPr>
      <w:r>
        <w:rPr>
          <w:rFonts w:ascii="Arial" w:hAnsi="Arial" w:cs="Calibri"/>
          <w:b/>
          <w:sz w:val="22"/>
        </w:rPr>
        <w:t xml:space="preserve">; </w:t>
      </w:r>
      <w:r w:rsidR="00E94C2C">
        <w:rPr>
          <w:rFonts w:ascii="Arial" w:hAnsi="Arial" w:cs="Calibri"/>
          <w:sz w:val="22"/>
        </w:rPr>
        <w:t>-.-.-.-.-.-.-.-.-.-.-.-.-.-.-.-.-.-.-.-.-.-.-.-.-.-.-.-.-.-.-.-</w:t>
      </w:r>
    </w:p>
    <w:p w:rsidR="00B43EFB" w:rsidRPr="004A6097" w:rsidRDefault="00B43EFB" w:rsidP="00B43EFB">
      <w:pPr>
        <w:numPr>
          <w:ilvl w:val="2"/>
          <w:numId w:val="9"/>
        </w:numPr>
        <w:tabs>
          <w:tab w:val="left" w:pos="284"/>
          <w:tab w:val="left" w:pos="567"/>
          <w:tab w:val="left" w:pos="851"/>
        </w:tabs>
        <w:jc w:val="both"/>
        <w:rPr>
          <w:rFonts w:ascii="Arial" w:hAnsi="Arial" w:cs="Calibri"/>
          <w:b/>
          <w:sz w:val="22"/>
        </w:rPr>
      </w:pPr>
      <w:r>
        <w:rPr>
          <w:rFonts w:ascii="Arial" w:hAnsi="Arial" w:cs="Calibri"/>
          <w:b/>
          <w:sz w:val="22"/>
        </w:rPr>
        <w:t>.-.-.-.-.-.-.-.-.-.-.-.-.-.-.-.-.-.--.-.-.-.-.-.-.-.-.-.-.-.-.-.-.</w:t>
      </w:r>
    </w:p>
    <w:p w:rsidR="00691BB6" w:rsidRPr="004A6097" w:rsidRDefault="004A6097" w:rsidP="002D4B46">
      <w:pPr>
        <w:numPr>
          <w:ilvl w:val="2"/>
          <w:numId w:val="9"/>
        </w:numPr>
        <w:tabs>
          <w:tab w:val="left" w:pos="284"/>
          <w:tab w:val="left" w:pos="567"/>
          <w:tab w:val="left" w:pos="851"/>
        </w:tabs>
        <w:jc w:val="both"/>
        <w:rPr>
          <w:rFonts w:ascii="Arial" w:hAnsi="Arial" w:cs="Calibri"/>
          <w:sz w:val="22"/>
          <w:szCs w:val="22"/>
        </w:rPr>
      </w:pPr>
      <w:r w:rsidRPr="004A6097">
        <w:rPr>
          <w:rFonts w:ascii="Arial" w:hAnsi="Arial" w:cs="Calibri"/>
          <w:b/>
          <w:sz w:val="22"/>
        </w:rPr>
        <w:t xml:space="preserve">. </w:t>
      </w:r>
      <w:r w:rsidR="007B0153" w:rsidRPr="004A6097">
        <w:rPr>
          <w:rFonts w:ascii="Arial" w:hAnsi="Arial" w:cs="Calibri"/>
          <w:sz w:val="22"/>
          <w:szCs w:val="22"/>
        </w:rPr>
        <w:t>-.-.-.-.-.-.-.-.-.-.-.-.-.-.-.-.-.-.-.-.-.-.-.-.-.-.-.-.-.-.-.-.-</w:t>
      </w:r>
    </w:p>
    <w:p w:rsidR="006B7AA6" w:rsidRPr="005A7D1E" w:rsidRDefault="006B7AA6" w:rsidP="006B7AA6">
      <w:pPr>
        <w:numPr>
          <w:ilvl w:val="0"/>
          <w:numId w:val="9"/>
        </w:numPr>
        <w:tabs>
          <w:tab w:val="left" w:pos="284"/>
          <w:tab w:val="left" w:pos="567"/>
          <w:tab w:val="left" w:pos="851"/>
        </w:tabs>
        <w:jc w:val="both"/>
        <w:rPr>
          <w:rFonts w:ascii="Arial" w:hAnsi="Arial" w:cs="Calibri"/>
          <w:b/>
          <w:sz w:val="22"/>
          <w:szCs w:val="22"/>
        </w:rPr>
      </w:pPr>
      <w:r w:rsidRPr="005A7D1E">
        <w:rPr>
          <w:rFonts w:ascii="Arial" w:hAnsi="Arial"/>
          <w:b/>
          <w:sz w:val="22"/>
          <w:szCs w:val="22"/>
        </w:rPr>
        <w:t xml:space="preserve">PRÓXIMA REUNIÃO. </w:t>
      </w:r>
      <w:r w:rsidR="007B0153">
        <w:rPr>
          <w:rFonts w:ascii="Arial" w:hAnsi="Arial"/>
          <w:sz w:val="22"/>
          <w:szCs w:val="22"/>
        </w:rPr>
        <w:t xml:space="preserve">Ocorrerá na cidade de </w:t>
      </w:r>
      <w:r w:rsidR="00B43EFB">
        <w:rPr>
          <w:rFonts w:ascii="Arial" w:hAnsi="Arial"/>
          <w:sz w:val="22"/>
          <w:szCs w:val="22"/>
        </w:rPr>
        <w:t>Londrina</w:t>
      </w:r>
      <w:r w:rsidR="007B0153">
        <w:rPr>
          <w:rFonts w:ascii="Arial" w:hAnsi="Arial"/>
          <w:sz w:val="22"/>
          <w:szCs w:val="22"/>
        </w:rPr>
        <w:t xml:space="preserve"> e será realizado no dia </w:t>
      </w:r>
      <w:r w:rsidR="00B43EFB">
        <w:rPr>
          <w:rFonts w:ascii="Arial" w:hAnsi="Arial"/>
          <w:sz w:val="22"/>
          <w:szCs w:val="22"/>
        </w:rPr>
        <w:t>25</w:t>
      </w:r>
      <w:r w:rsidR="007B0153">
        <w:rPr>
          <w:rFonts w:ascii="Arial" w:hAnsi="Arial"/>
          <w:sz w:val="22"/>
          <w:szCs w:val="22"/>
        </w:rPr>
        <w:t xml:space="preserve"> de </w:t>
      </w:r>
      <w:r w:rsidR="00B43EFB">
        <w:rPr>
          <w:rFonts w:ascii="Arial" w:hAnsi="Arial"/>
          <w:sz w:val="22"/>
          <w:szCs w:val="22"/>
        </w:rPr>
        <w:t>maio</w:t>
      </w:r>
      <w:r w:rsidR="007B0153">
        <w:rPr>
          <w:rFonts w:ascii="Arial" w:hAnsi="Arial"/>
          <w:sz w:val="22"/>
          <w:szCs w:val="22"/>
        </w:rPr>
        <w:t xml:space="preserve"> de 2015.</w:t>
      </w:r>
      <w:r w:rsidR="003B48D3">
        <w:rPr>
          <w:rFonts w:ascii="Arial" w:hAnsi="Arial"/>
          <w:sz w:val="22"/>
          <w:szCs w:val="22"/>
        </w:rPr>
        <w:t xml:space="preserve"> </w:t>
      </w:r>
      <w:r w:rsidR="009864ED">
        <w:rPr>
          <w:rFonts w:ascii="Arial" w:hAnsi="Arial" w:cs="Calibri"/>
          <w:sz w:val="22"/>
          <w:szCs w:val="22"/>
        </w:rPr>
        <w:t>-.-.-.-.-.-.-.-.-.-.-.-.-.-.-.-.-.-.-.-.-.-.-.-.-.-.-.-.-.-.-.-.-.-.-.-.-.-.-.-.-.-.-.-</w:t>
      </w:r>
      <w:r w:rsidR="00E94C2C">
        <w:rPr>
          <w:rFonts w:ascii="Arial" w:hAnsi="Arial" w:cs="Calibri"/>
          <w:sz w:val="22"/>
          <w:szCs w:val="22"/>
        </w:rPr>
        <w:t>.-.-.-.-.-.-.-.-.-.</w:t>
      </w:r>
    </w:p>
    <w:p w:rsidR="006B7AA6" w:rsidRPr="005A7D1E" w:rsidRDefault="006B7AA6" w:rsidP="006B7AA6">
      <w:pPr>
        <w:numPr>
          <w:ilvl w:val="1"/>
          <w:numId w:val="9"/>
        </w:numPr>
        <w:tabs>
          <w:tab w:val="left" w:pos="284"/>
          <w:tab w:val="left" w:pos="567"/>
          <w:tab w:val="left" w:pos="851"/>
        </w:tabs>
        <w:jc w:val="both"/>
        <w:rPr>
          <w:rFonts w:ascii="Arial" w:hAnsi="Arial" w:cs="Calibri"/>
          <w:sz w:val="22"/>
          <w:szCs w:val="22"/>
        </w:rPr>
      </w:pPr>
      <w:r w:rsidRPr="005A7D1E">
        <w:rPr>
          <w:rFonts w:ascii="Arial" w:hAnsi="Arial" w:cs="Calibri"/>
          <w:sz w:val="22"/>
          <w:szCs w:val="22"/>
        </w:rPr>
        <w:t xml:space="preserve">Nada mais havendo a tratar, o Coordenador da Comissão de </w:t>
      </w:r>
      <w:r w:rsidR="007B0153" w:rsidRPr="00E94C2C">
        <w:rPr>
          <w:rFonts w:ascii="Arial" w:hAnsi="Arial" w:cs="Calibri"/>
          <w:sz w:val="22"/>
          <w:szCs w:val="22"/>
        </w:rPr>
        <w:t>Organização</w:t>
      </w:r>
      <w:r w:rsidRPr="00E94C2C">
        <w:rPr>
          <w:rFonts w:ascii="Arial" w:hAnsi="Arial" w:cs="Calibri"/>
          <w:sz w:val="22"/>
          <w:szCs w:val="22"/>
        </w:rPr>
        <w:t xml:space="preserve"> Administrativ</w:t>
      </w:r>
      <w:r w:rsidR="007B0153" w:rsidRPr="00E94C2C">
        <w:rPr>
          <w:rFonts w:ascii="Arial" w:hAnsi="Arial" w:cs="Calibri"/>
          <w:sz w:val="22"/>
          <w:szCs w:val="22"/>
        </w:rPr>
        <w:t>a</w:t>
      </w:r>
      <w:r w:rsidRPr="00E94C2C">
        <w:rPr>
          <w:rFonts w:ascii="Arial" w:hAnsi="Arial" w:cs="Calibri"/>
          <w:sz w:val="22"/>
          <w:szCs w:val="22"/>
        </w:rPr>
        <w:t xml:space="preserve"> </w:t>
      </w:r>
      <w:r w:rsidRPr="005A7D1E">
        <w:rPr>
          <w:rFonts w:ascii="Arial" w:hAnsi="Arial" w:cs="Calibri"/>
          <w:sz w:val="22"/>
          <w:szCs w:val="22"/>
        </w:rPr>
        <w:t xml:space="preserve">do CAU/PR, o Arquiteto e Urbanista </w:t>
      </w:r>
      <w:r w:rsidR="00E94C2C" w:rsidRPr="00CC016E">
        <w:rPr>
          <w:rFonts w:ascii="Arial" w:hAnsi="Arial" w:cs="Calibri"/>
          <w:b/>
          <w:sz w:val="22"/>
          <w:szCs w:val="22"/>
        </w:rPr>
        <w:t>BRUNO SOARES MARTINS</w:t>
      </w:r>
      <w:r w:rsidRPr="005A7D1E">
        <w:rPr>
          <w:rFonts w:ascii="Arial" w:hAnsi="Arial" w:cs="Calibri"/>
          <w:sz w:val="22"/>
          <w:szCs w:val="22"/>
        </w:rPr>
        <w:t xml:space="preserve">, agradeceu aos presentes. Encerrou a Sessão às </w:t>
      </w:r>
      <w:r w:rsidR="00E94C2C" w:rsidRPr="00E94C2C">
        <w:rPr>
          <w:rFonts w:ascii="Arial" w:hAnsi="Arial" w:cs="Calibri"/>
          <w:sz w:val="22"/>
          <w:szCs w:val="22"/>
        </w:rPr>
        <w:t>1</w:t>
      </w:r>
      <w:r w:rsidR="00B43EFB">
        <w:rPr>
          <w:rFonts w:ascii="Arial" w:hAnsi="Arial" w:cs="Calibri"/>
          <w:sz w:val="22"/>
          <w:szCs w:val="22"/>
        </w:rPr>
        <w:t>2</w:t>
      </w:r>
      <w:r w:rsidRPr="005A7D1E">
        <w:rPr>
          <w:rFonts w:ascii="Arial" w:hAnsi="Arial" w:cs="Calibri"/>
          <w:sz w:val="22"/>
          <w:szCs w:val="22"/>
        </w:rPr>
        <w:t xml:space="preserve">h e </w:t>
      </w:r>
      <w:r w:rsidRPr="00E94C2C">
        <w:rPr>
          <w:rFonts w:ascii="Arial" w:hAnsi="Arial" w:cs="Calibri"/>
          <w:sz w:val="22"/>
          <w:szCs w:val="22"/>
        </w:rPr>
        <w:t>(</w:t>
      </w:r>
      <w:r w:rsidR="00B43EFB">
        <w:rPr>
          <w:rFonts w:ascii="Arial" w:hAnsi="Arial" w:cs="Calibri"/>
          <w:sz w:val="22"/>
          <w:szCs w:val="22"/>
        </w:rPr>
        <w:t>doze</w:t>
      </w:r>
      <w:r w:rsidR="00E94C2C" w:rsidRPr="00E94C2C">
        <w:rPr>
          <w:rFonts w:ascii="Arial" w:hAnsi="Arial" w:cs="Calibri"/>
          <w:sz w:val="22"/>
          <w:szCs w:val="22"/>
        </w:rPr>
        <w:t xml:space="preserve"> </w:t>
      </w:r>
      <w:r w:rsidRPr="005A7D1E">
        <w:rPr>
          <w:rFonts w:ascii="Arial" w:hAnsi="Arial" w:cs="Calibri"/>
          <w:sz w:val="22"/>
          <w:szCs w:val="22"/>
        </w:rPr>
        <w:t>h</w:t>
      </w:r>
      <w:r w:rsidR="00E94C2C">
        <w:rPr>
          <w:rFonts w:ascii="Arial" w:hAnsi="Arial" w:cs="Calibri"/>
          <w:sz w:val="22"/>
          <w:szCs w:val="22"/>
        </w:rPr>
        <w:t>oras</w:t>
      </w:r>
      <w:r w:rsidRPr="005A7D1E">
        <w:rPr>
          <w:rFonts w:ascii="Arial" w:hAnsi="Arial" w:cs="Calibri"/>
          <w:sz w:val="22"/>
          <w:szCs w:val="22"/>
        </w:rPr>
        <w:t>), determinando a lavratura da presente Ata a qual, depois de lida e achada conforme, vai rubricada em todas as páginas e, ao final, assinada por mim, Coordenador da referida Comissão do Conselho de Arquitetura e Urbanismo do Estado do Paraná, para que produza os efeitos legais.</w:t>
      </w:r>
      <w:r w:rsidR="009864ED" w:rsidRPr="009864ED">
        <w:rPr>
          <w:rFonts w:ascii="Arial" w:hAnsi="Arial" w:cs="Calibri"/>
          <w:sz w:val="22"/>
          <w:szCs w:val="22"/>
        </w:rPr>
        <w:t xml:space="preserve"> </w:t>
      </w:r>
      <w:r w:rsidR="009864ED">
        <w:rPr>
          <w:rFonts w:ascii="Arial" w:hAnsi="Arial" w:cs="Calibri"/>
          <w:sz w:val="22"/>
          <w:szCs w:val="22"/>
        </w:rPr>
        <w:t>.-.-.-.-.-.-.-.-.-.-.-.-.-.-.-.-.-.-.-.-.-.-.-.-</w:t>
      </w:r>
      <w:r w:rsidR="00E94C2C">
        <w:rPr>
          <w:rFonts w:ascii="Arial" w:hAnsi="Arial" w:cs="Calibri"/>
          <w:sz w:val="22"/>
          <w:szCs w:val="22"/>
        </w:rPr>
        <w:t>.-.-.-.-.-.-.-.-.-.-.-.-.-.-.-.-.-.-.-.-.-</w:t>
      </w:r>
      <w:r w:rsidR="002B1D10">
        <w:rPr>
          <w:rFonts w:ascii="Arial" w:hAnsi="Arial" w:cs="Calibri"/>
          <w:sz w:val="22"/>
          <w:szCs w:val="22"/>
        </w:rPr>
        <w:t>.-.-.-.-.-.-.-.-.-.-.-.-.-.-</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Pr="006B7AA6" w:rsidRDefault="000A650C" w:rsidP="008775CC">
            <w:pPr>
              <w:pStyle w:val="Ttulo8"/>
              <w:numPr>
                <w:ilvl w:val="0"/>
                <w:numId w:val="0"/>
              </w:numPr>
              <w:jc w:val="center"/>
              <w:rPr>
                <w:rFonts w:ascii="Arial" w:hAnsi="Arial" w:cs="Arial"/>
                <w:b/>
                <w:sz w:val="16"/>
                <w:szCs w:val="16"/>
              </w:rPr>
            </w:pPr>
          </w:p>
          <w:p w:rsidR="000A650C" w:rsidRPr="006B7AA6" w:rsidRDefault="000A650C" w:rsidP="008775CC">
            <w:pPr>
              <w:jc w:val="center"/>
              <w:rPr>
                <w:rFonts w:ascii="Arial" w:hAnsi="Arial" w:cs="Arial"/>
                <w:b/>
                <w:sz w:val="16"/>
                <w:szCs w:val="16"/>
              </w:rPr>
            </w:pPr>
          </w:p>
          <w:p w:rsidR="000A650C" w:rsidRPr="006B7AA6" w:rsidRDefault="000A650C" w:rsidP="008775CC">
            <w:pPr>
              <w:pStyle w:val="Ttulo8"/>
              <w:tabs>
                <w:tab w:val="num" w:pos="0"/>
              </w:tabs>
              <w:ind w:left="0"/>
              <w:jc w:val="center"/>
              <w:rPr>
                <w:rFonts w:ascii="Arial" w:hAnsi="Arial" w:cs="Arial"/>
                <w:b/>
                <w:sz w:val="20"/>
              </w:rPr>
            </w:pPr>
            <w:r w:rsidRPr="006B7AA6">
              <w:rPr>
                <w:rFonts w:ascii="Arial" w:hAnsi="Arial" w:cs="Arial"/>
                <w:b/>
                <w:sz w:val="20"/>
              </w:rPr>
              <w:t>___________________________</w:t>
            </w:r>
          </w:p>
          <w:p w:rsidR="000A650C" w:rsidRPr="006B7AA6" w:rsidRDefault="000A650C" w:rsidP="008775CC">
            <w:pPr>
              <w:pStyle w:val="Ttulo8"/>
              <w:tabs>
                <w:tab w:val="num" w:pos="0"/>
              </w:tabs>
              <w:ind w:left="0"/>
              <w:jc w:val="center"/>
              <w:rPr>
                <w:rFonts w:ascii="Arial" w:hAnsi="Arial" w:cs="Arial"/>
                <w:b/>
                <w:sz w:val="20"/>
              </w:rPr>
            </w:pPr>
            <w:r w:rsidRPr="006B7AA6">
              <w:rPr>
                <w:rFonts w:ascii="Arial" w:hAnsi="Arial" w:cs="Arial"/>
                <w:b/>
                <w:sz w:val="20"/>
              </w:rPr>
              <w:t xml:space="preserve">Arquiteto e Urbanista </w:t>
            </w:r>
            <w:r w:rsidR="006F5B3E" w:rsidRPr="00CC016E">
              <w:rPr>
                <w:rFonts w:ascii="Arial" w:hAnsi="Arial" w:cs="Calibri"/>
                <w:b/>
                <w:sz w:val="22"/>
                <w:szCs w:val="22"/>
              </w:rPr>
              <w:t>BRUNO SOARES MARTINS</w:t>
            </w:r>
          </w:p>
          <w:p w:rsidR="000A650C" w:rsidRPr="006B7AA6" w:rsidRDefault="000A650C" w:rsidP="008775CC">
            <w:pPr>
              <w:pStyle w:val="Ttulo9"/>
              <w:tabs>
                <w:tab w:val="num" w:pos="0"/>
              </w:tabs>
              <w:rPr>
                <w:rFonts w:ascii="Arial" w:hAnsi="Arial" w:cs="Arial"/>
                <w:b/>
                <w:sz w:val="20"/>
              </w:rPr>
            </w:pPr>
            <w:r w:rsidRPr="006B7AA6">
              <w:rPr>
                <w:rFonts w:ascii="Arial" w:hAnsi="Arial" w:cs="Arial"/>
                <w:b/>
                <w:sz w:val="20"/>
              </w:rPr>
              <w:t>Coordenador</w:t>
            </w:r>
          </w:p>
        </w:tc>
      </w:tr>
      <w:tr w:rsidR="000A650C" w:rsidRPr="005A7D1E" w:rsidTr="000A650C">
        <w:trPr>
          <w:jc w:val="center"/>
        </w:trPr>
        <w:tc>
          <w:tcPr>
            <w:tcW w:w="4500" w:type="dxa"/>
          </w:tcPr>
          <w:p w:rsidR="000A650C" w:rsidRPr="006B7AA6" w:rsidRDefault="000A650C" w:rsidP="008775CC">
            <w:pPr>
              <w:pStyle w:val="Ttulo7"/>
              <w:tabs>
                <w:tab w:val="num" w:pos="0"/>
              </w:tabs>
              <w:ind w:left="0"/>
              <w:jc w:val="center"/>
              <w:rPr>
                <w:rFonts w:ascii="Arial" w:hAnsi="Arial" w:cs="Arial"/>
                <w:b/>
                <w:sz w:val="20"/>
              </w:rPr>
            </w:pPr>
          </w:p>
        </w:tc>
      </w:tr>
    </w:tbl>
    <w:p w:rsidR="006B7AA6" w:rsidRPr="005A7D1E" w:rsidRDefault="006B7AA6" w:rsidP="006B7AA6">
      <w:pPr>
        <w:rPr>
          <w:rFonts w:ascii="Arial" w:hAnsi="Arial" w:cs="Calibri"/>
          <w:color w:val="FF0000"/>
          <w:sz w:val="24"/>
          <w:szCs w:val="22"/>
        </w:rPr>
        <w:sectPr w:rsidR="006B7AA6" w:rsidRPr="005A7D1E" w:rsidSect="009864ED">
          <w:headerReference w:type="even" r:id="rId8"/>
          <w:headerReference w:type="default" r:id="rId9"/>
          <w:footerReference w:type="default" r:id="rId10"/>
          <w:headerReference w:type="first" r:id="rId11"/>
          <w:footerReference w:type="first" r:id="rId12"/>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06560A" w:rsidRDefault="001570CE" w:rsidP="0096040A">
      <w:pPr>
        <w:pStyle w:val="Corpodetexto21"/>
        <w:pageBreakBefore/>
        <w:jc w:val="both"/>
        <w:rPr>
          <w:rFonts w:ascii="Arial" w:hAnsi="Arial"/>
          <w:sz w:val="24"/>
        </w:rPr>
      </w:pPr>
    </w:p>
    <w:sectPr w:rsidR="001570CE" w:rsidRPr="0006560A" w:rsidSect="001570C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D1" w:rsidRDefault="00EF1DD1">
      <w:r>
        <w:separator/>
      </w:r>
    </w:p>
  </w:endnote>
  <w:endnote w:type="continuationSeparator" w:id="0">
    <w:p w:rsidR="00EF1DD1" w:rsidRDefault="00EF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4D" w:rsidRDefault="0082644D" w:rsidP="0082644D">
    <w:pPr>
      <w:pStyle w:val="Rodap"/>
      <w:tabs>
        <w:tab w:val="right" w:pos="9072"/>
      </w:tabs>
      <w:jc w:val="center"/>
      <w:rPr>
        <w:rFonts w:ascii="Arial" w:hAnsi="Arial"/>
        <w:b/>
        <w:color w:val="808080"/>
        <w:szCs w:val="24"/>
      </w:rPr>
    </w:pPr>
    <w:r w:rsidRPr="0072199D">
      <w:rPr>
        <w:rFonts w:ascii="Arial" w:hAnsi="Arial"/>
        <w:b/>
        <w:color w:val="808080"/>
        <w:szCs w:val="24"/>
      </w:rPr>
      <w:t>ATA DA REUNIÃO N° 00</w:t>
    </w:r>
    <w:r>
      <w:rPr>
        <w:rFonts w:ascii="Arial" w:hAnsi="Arial"/>
        <w:b/>
        <w:color w:val="808080"/>
        <w:szCs w:val="24"/>
      </w:rPr>
      <w:t>01</w:t>
    </w:r>
    <w:r w:rsidRPr="0072199D">
      <w:rPr>
        <w:rFonts w:ascii="Arial" w:hAnsi="Arial"/>
        <w:b/>
        <w:color w:val="808080"/>
        <w:szCs w:val="24"/>
      </w:rPr>
      <w:t xml:space="preserve">, DE </w:t>
    </w:r>
    <w:r>
      <w:rPr>
        <w:rFonts w:ascii="Arial" w:hAnsi="Arial"/>
        <w:b/>
        <w:color w:val="808080"/>
        <w:szCs w:val="24"/>
      </w:rPr>
      <w:t>30</w:t>
    </w:r>
    <w:r w:rsidRPr="0072199D">
      <w:rPr>
        <w:rFonts w:ascii="Arial" w:hAnsi="Arial"/>
        <w:b/>
        <w:color w:val="808080"/>
        <w:szCs w:val="24"/>
      </w:rPr>
      <w:t xml:space="preserve"> DE </w:t>
    </w:r>
    <w:r>
      <w:rPr>
        <w:rFonts w:ascii="Arial" w:hAnsi="Arial"/>
        <w:b/>
        <w:color w:val="808080"/>
        <w:szCs w:val="24"/>
      </w:rPr>
      <w:t>MARÇO</w:t>
    </w:r>
    <w:r w:rsidRPr="0072199D">
      <w:rPr>
        <w:rFonts w:ascii="Arial" w:hAnsi="Arial"/>
        <w:b/>
        <w:color w:val="808080"/>
        <w:szCs w:val="24"/>
      </w:rPr>
      <w:t xml:space="preserve"> DE 201</w:t>
    </w:r>
    <w:r>
      <w:rPr>
        <w:rFonts w:ascii="Arial" w:hAnsi="Arial"/>
        <w:b/>
        <w:color w:val="808080"/>
        <w:szCs w:val="24"/>
      </w:rPr>
      <w:t>5</w:t>
    </w:r>
    <w:r w:rsidRPr="0072199D">
      <w:rPr>
        <w:rFonts w:ascii="Arial" w:hAnsi="Arial"/>
        <w:b/>
        <w:color w:val="808080"/>
        <w:szCs w:val="24"/>
      </w:rPr>
      <w:t xml:space="preserve">, DA COMISSÃO DE </w:t>
    </w:r>
    <w:r>
      <w:rPr>
        <w:rFonts w:ascii="Arial" w:hAnsi="Arial"/>
        <w:b/>
        <w:color w:val="808080"/>
        <w:szCs w:val="24"/>
      </w:rPr>
      <w:t>ORGANIZAÇÃO ADMINISTRATIVA - CAU/PR</w:t>
    </w:r>
  </w:p>
  <w:p w:rsidR="006B7AA6" w:rsidRPr="0072199D" w:rsidRDefault="006B7AA6" w:rsidP="0082644D">
    <w:pPr>
      <w:pStyle w:val="Rodap"/>
      <w:tabs>
        <w:tab w:val="right" w:pos="9072"/>
      </w:tabs>
      <w:jc w:val="center"/>
      <w:rPr>
        <w:rFonts w:ascii="Arial" w:hAnsi="Arial"/>
        <w:color w:val="808080"/>
        <w:sz w:val="16"/>
      </w:rPr>
    </w:pPr>
    <w:r w:rsidRPr="0072199D">
      <w:rPr>
        <w:rFonts w:ascii="Arial" w:hAnsi="Arial"/>
        <w:b/>
        <w:bCs/>
        <w:color w:val="808080"/>
        <w:sz w:val="16"/>
        <w:szCs w:val="24"/>
      </w:rPr>
      <w:fldChar w:fldCharType="begin"/>
    </w:r>
    <w:r w:rsidRPr="0072199D">
      <w:rPr>
        <w:rFonts w:ascii="Arial" w:hAnsi="Arial"/>
        <w:b/>
        <w:bCs/>
        <w:color w:val="808080"/>
        <w:sz w:val="16"/>
      </w:rPr>
      <w:instrText>PAGE</w:instrText>
    </w:r>
    <w:r w:rsidRPr="0072199D">
      <w:rPr>
        <w:rFonts w:ascii="Arial" w:hAnsi="Arial"/>
        <w:b/>
        <w:bCs/>
        <w:color w:val="808080"/>
        <w:sz w:val="16"/>
        <w:szCs w:val="24"/>
      </w:rPr>
      <w:fldChar w:fldCharType="separate"/>
    </w:r>
    <w:r w:rsidR="00C03C85">
      <w:rPr>
        <w:rFonts w:ascii="Arial" w:hAnsi="Arial"/>
        <w:b/>
        <w:bCs/>
        <w:noProof/>
        <w:color w:val="808080"/>
        <w:sz w:val="16"/>
      </w:rPr>
      <w:t>2</w:t>
    </w:r>
    <w:r w:rsidRPr="0072199D">
      <w:rPr>
        <w:rFonts w:ascii="Arial" w:hAnsi="Arial"/>
        <w:b/>
        <w:bCs/>
        <w:color w:val="808080"/>
        <w:sz w:val="16"/>
        <w:szCs w:val="24"/>
      </w:rPr>
      <w:fldChar w:fldCharType="end"/>
    </w:r>
    <w:r w:rsidRPr="0072199D">
      <w:rPr>
        <w:rFonts w:ascii="Arial" w:hAnsi="Arial"/>
        <w:color w:val="808080"/>
        <w:sz w:val="16"/>
      </w:rPr>
      <w:t xml:space="preserve"> / </w:t>
    </w:r>
    <w:r w:rsidRPr="0072199D">
      <w:rPr>
        <w:rFonts w:ascii="Arial" w:hAnsi="Arial"/>
        <w:b/>
        <w:bCs/>
        <w:color w:val="808080"/>
        <w:sz w:val="16"/>
        <w:szCs w:val="24"/>
      </w:rPr>
      <w:fldChar w:fldCharType="begin"/>
    </w:r>
    <w:r w:rsidRPr="0072199D">
      <w:rPr>
        <w:rFonts w:ascii="Arial" w:hAnsi="Arial"/>
        <w:b/>
        <w:bCs/>
        <w:color w:val="808080"/>
        <w:sz w:val="16"/>
      </w:rPr>
      <w:instrText>NUMPAGES</w:instrText>
    </w:r>
    <w:r w:rsidRPr="0072199D">
      <w:rPr>
        <w:rFonts w:ascii="Arial" w:hAnsi="Arial"/>
        <w:b/>
        <w:bCs/>
        <w:color w:val="808080"/>
        <w:sz w:val="16"/>
        <w:szCs w:val="24"/>
      </w:rPr>
      <w:fldChar w:fldCharType="separate"/>
    </w:r>
    <w:r w:rsidR="00C03C85">
      <w:rPr>
        <w:rFonts w:ascii="Arial" w:hAnsi="Arial"/>
        <w:b/>
        <w:bCs/>
        <w:noProof/>
        <w:color w:val="808080"/>
        <w:sz w:val="16"/>
      </w:rPr>
      <w:t>3</w:t>
    </w:r>
    <w:r w:rsidRPr="0072199D">
      <w:rPr>
        <w:rFonts w:ascii="Arial" w:hAnsi="Arial"/>
        <w:b/>
        <w:bCs/>
        <w:color w:val="808080"/>
        <w:sz w:val="16"/>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092D77">
    <w:pPr>
      <w:pStyle w:val="Rodap"/>
      <w:tabs>
        <w:tab w:val="right" w:pos="9072"/>
      </w:tabs>
      <w:jc w:val="center"/>
      <w:rPr>
        <w:rFonts w:ascii="Arial" w:hAnsi="Arial"/>
        <w:b/>
        <w:color w:val="808080"/>
        <w:szCs w:val="24"/>
      </w:rPr>
    </w:pPr>
    <w:r w:rsidRPr="0072199D">
      <w:rPr>
        <w:rFonts w:ascii="Arial" w:hAnsi="Arial"/>
        <w:b/>
        <w:color w:val="808080"/>
        <w:szCs w:val="24"/>
      </w:rPr>
      <w:t xml:space="preserve">ATA DA REUNIÃO N° </w:t>
    </w:r>
    <w:r w:rsidR="0082644D">
      <w:rPr>
        <w:rFonts w:ascii="Arial" w:hAnsi="Arial"/>
        <w:b/>
        <w:color w:val="808080"/>
        <w:szCs w:val="24"/>
      </w:rPr>
      <w:t>0</w:t>
    </w:r>
    <w:r w:rsidR="00C47206">
      <w:rPr>
        <w:rFonts w:ascii="Arial" w:hAnsi="Arial"/>
        <w:b/>
        <w:color w:val="808080"/>
        <w:szCs w:val="24"/>
      </w:rPr>
      <w:t>2</w:t>
    </w:r>
    <w:r w:rsidRPr="0072199D">
      <w:rPr>
        <w:rFonts w:ascii="Arial" w:hAnsi="Arial"/>
        <w:b/>
        <w:color w:val="808080"/>
        <w:szCs w:val="24"/>
      </w:rPr>
      <w:t xml:space="preserve">, DE </w:t>
    </w:r>
    <w:r w:rsidR="00C47206">
      <w:rPr>
        <w:rFonts w:ascii="Arial" w:hAnsi="Arial"/>
        <w:b/>
        <w:color w:val="808080"/>
        <w:szCs w:val="24"/>
      </w:rPr>
      <w:t>2</w:t>
    </w:r>
    <w:r w:rsidR="00EF0962">
      <w:rPr>
        <w:rFonts w:ascii="Arial" w:hAnsi="Arial"/>
        <w:b/>
        <w:color w:val="808080"/>
        <w:szCs w:val="24"/>
      </w:rPr>
      <w:t>7</w:t>
    </w:r>
    <w:r w:rsidRPr="0072199D">
      <w:rPr>
        <w:rFonts w:ascii="Arial" w:hAnsi="Arial"/>
        <w:b/>
        <w:color w:val="808080"/>
        <w:szCs w:val="24"/>
      </w:rPr>
      <w:t xml:space="preserve"> DE </w:t>
    </w:r>
    <w:r w:rsidR="00EF0962">
      <w:rPr>
        <w:rFonts w:ascii="Arial" w:hAnsi="Arial"/>
        <w:b/>
        <w:color w:val="808080"/>
        <w:szCs w:val="24"/>
      </w:rPr>
      <w:t>ABRIL</w:t>
    </w:r>
    <w:r w:rsidRPr="0072199D">
      <w:rPr>
        <w:rFonts w:ascii="Arial" w:hAnsi="Arial"/>
        <w:b/>
        <w:color w:val="808080"/>
        <w:szCs w:val="24"/>
      </w:rPr>
      <w:t xml:space="preserve"> DE 201</w:t>
    </w:r>
    <w:r w:rsidR="0082644D">
      <w:rPr>
        <w:rFonts w:ascii="Arial" w:hAnsi="Arial"/>
        <w:b/>
        <w:color w:val="808080"/>
        <w:szCs w:val="24"/>
      </w:rPr>
      <w:t>5</w:t>
    </w:r>
    <w:r w:rsidRPr="0072199D">
      <w:rPr>
        <w:rFonts w:ascii="Arial" w:hAnsi="Arial"/>
        <w:b/>
        <w:color w:val="808080"/>
        <w:szCs w:val="24"/>
      </w:rPr>
      <w:t xml:space="preserve">, DA COMISSÃO DE </w:t>
    </w:r>
    <w:r w:rsidR="0082644D">
      <w:rPr>
        <w:rFonts w:ascii="Arial" w:hAnsi="Arial"/>
        <w:b/>
        <w:color w:val="808080"/>
        <w:szCs w:val="24"/>
      </w:rPr>
      <w:t>ORGANIZAÇÃO</w:t>
    </w:r>
    <w:r>
      <w:rPr>
        <w:rFonts w:ascii="Arial" w:hAnsi="Arial"/>
        <w:b/>
        <w:color w:val="808080"/>
        <w:szCs w:val="24"/>
      </w:rPr>
      <w:t xml:space="preserve"> ADMINISTRATIV</w:t>
    </w:r>
    <w:r w:rsidR="0082644D">
      <w:rPr>
        <w:rFonts w:ascii="Arial" w:hAnsi="Arial"/>
        <w:b/>
        <w:color w:val="808080"/>
        <w:szCs w:val="24"/>
      </w:rPr>
      <w:t>A</w:t>
    </w:r>
    <w:r>
      <w:rPr>
        <w:rFonts w:ascii="Arial" w:hAnsi="Arial"/>
        <w:b/>
        <w:color w:val="808080"/>
        <w:szCs w:val="24"/>
      </w:rPr>
      <w:t xml:space="preserve"> - 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F33F2E">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D1" w:rsidRDefault="00EF1DD1">
      <w:r>
        <w:separator/>
      </w:r>
    </w:p>
  </w:footnote>
  <w:footnote w:type="continuationSeparator" w:id="0">
    <w:p w:rsidR="00EF1DD1" w:rsidRDefault="00EF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F33F2E">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pPr>
  </w:p>
  <w:p w:rsidR="006B7AA6" w:rsidRPr="00F11B2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C47206">
      <w:rPr>
        <w:rFonts w:cs="Arial"/>
        <w:sz w:val="24"/>
        <w:szCs w:val="24"/>
      </w:rPr>
      <w:t>2</w:t>
    </w:r>
    <w:r w:rsidRPr="00F11B26">
      <w:rPr>
        <w:rFonts w:cs="Arial"/>
        <w:sz w:val="24"/>
        <w:szCs w:val="24"/>
      </w:rPr>
      <w:t xml:space="preserve">, DA COMISSÃO DE </w:t>
    </w:r>
    <w:r w:rsidRPr="00CC016E">
      <w:rPr>
        <w:rFonts w:cs="Arial"/>
        <w:sz w:val="24"/>
        <w:szCs w:val="24"/>
      </w:rPr>
      <w:t>O</w:t>
    </w:r>
    <w:r w:rsidR="00E877C3" w:rsidRPr="00CC016E">
      <w:rPr>
        <w:rFonts w:cs="Arial"/>
        <w:sz w:val="24"/>
        <w:szCs w:val="24"/>
      </w:rPr>
      <w:t>RGANIZAÇÃO</w:t>
    </w:r>
    <w:r w:rsidRPr="00CC016E">
      <w:rPr>
        <w:rFonts w:cs="Arial"/>
        <w:sz w:val="24"/>
        <w:szCs w:val="24"/>
      </w:rPr>
      <w:t xml:space="preserve"> ADMINISTRATIV</w:t>
    </w:r>
    <w:r w:rsidR="00E877C3" w:rsidRPr="00CC016E">
      <w:rPr>
        <w:rFonts w:cs="Arial"/>
        <w:sz w:val="24"/>
        <w:szCs w:val="24"/>
      </w:rPr>
      <w:t>A</w:t>
    </w:r>
    <w:r w:rsidRPr="00CC016E">
      <w:rPr>
        <w:rFonts w:cs="Arial"/>
        <w:sz w:val="24"/>
        <w:szCs w:val="24"/>
      </w:rPr>
      <w:t xml:space="preserve"> </w:t>
    </w:r>
    <w:r w:rsidRPr="00F11B26">
      <w:rPr>
        <w:rFonts w:cs="Arial"/>
        <w:sz w:val="24"/>
        <w:szCs w:val="24"/>
      </w:rPr>
      <w:t xml:space="preserve">DO CONSELHO DE ARQUITETURA E URBANISMO DO PARANÁ – CAU/PR, REALIZADA NO DIA </w:t>
    </w:r>
    <w:r w:rsidR="00C47206">
      <w:rPr>
        <w:rFonts w:cs="Arial"/>
        <w:sz w:val="24"/>
        <w:szCs w:val="24"/>
      </w:rPr>
      <w:t>2</w:t>
    </w:r>
    <w:r w:rsidR="00CF10CA">
      <w:rPr>
        <w:rFonts w:cs="Arial"/>
        <w:sz w:val="24"/>
        <w:szCs w:val="24"/>
      </w:rPr>
      <w:t>7</w:t>
    </w:r>
    <w:r w:rsidRPr="00F11B26">
      <w:rPr>
        <w:rFonts w:cs="Arial"/>
        <w:sz w:val="24"/>
        <w:szCs w:val="24"/>
      </w:rPr>
      <w:t xml:space="preserve"> DE </w:t>
    </w:r>
    <w:r w:rsidR="00C47206">
      <w:rPr>
        <w:rFonts w:cs="Arial"/>
        <w:sz w:val="24"/>
        <w:szCs w:val="24"/>
      </w:rPr>
      <w:t>A</w:t>
    </w:r>
    <w:r w:rsidR="00CF10CA">
      <w:rPr>
        <w:rFonts w:cs="Arial"/>
        <w:sz w:val="24"/>
        <w:szCs w:val="24"/>
      </w:rPr>
      <w:t>BR</w:t>
    </w:r>
    <w:r w:rsidR="00C47206">
      <w:rPr>
        <w:rFonts w:cs="Arial"/>
        <w:sz w:val="24"/>
        <w:szCs w:val="24"/>
      </w:rPr>
      <w:t>I</w:t>
    </w:r>
    <w:r w:rsidR="00CF10CA">
      <w:rPr>
        <w:rFonts w:cs="Arial"/>
        <w:sz w:val="24"/>
        <w:szCs w:val="24"/>
      </w:rPr>
      <w:t>L</w:t>
    </w:r>
    <w:r w:rsidRPr="00F11B26">
      <w:rPr>
        <w:rFonts w:cs="Arial"/>
        <w:sz w:val="24"/>
        <w:szCs w:val="24"/>
      </w:rPr>
      <w:t xml:space="preserve"> DE 201</w:t>
    </w:r>
    <w:r w:rsidR="00E877C3">
      <w:rPr>
        <w:rFonts w:cs="Arial"/>
        <w:sz w:val="24"/>
        <w:szCs w:val="24"/>
      </w:rPr>
      <w:t>5</w:t>
    </w:r>
    <w:r w:rsidR="00CC016E">
      <w:rPr>
        <w:rFonts w:cs="Arial"/>
        <w:sz w:val="24"/>
        <w:szCs w:val="24"/>
      </w:rPr>
      <w:t xml:space="preserve"> </w:t>
    </w:r>
    <w:r w:rsidR="009864ED">
      <w:rPr>
        <w:rFonts w:cs="Calibri"/>
        <w:sz w:val="22"/>
        <w:szCs w:val="22"/>
      </w:rPr>
      <w:t>-.-.-.-.-.-.-.-.-.-</w:t>
    </w:r>
    <w:r w:rsidR="00D26218">
      <w:rPr>
        <w:rFonts w:cs="Calibri"/>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33F2E">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ind w:left="-1701"/>
    </w:pPr>
  </w:p>
  <w:p w:rsidR="001570CE" w:rsidRPr="003863C4" w:rsidRDefault="001570CE" w:rsidP="001570CE">
    <w:pPr>
      <w:ind w:left="-1701"/>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33F2E">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5"/>
  </w:num>
  <w:num w:numId="8">
    <w:abstractNumId w:val="13"/>
  </w:num>
  <w:num w:numId="9">
    <w:abstractNumId w:val="6"/>
  </w:num>
  <w:num w:numId="10">
    <w:abstractNumId w:val="4"/>
  </w:num>
  <w:num w:numId="11">
    <w:abstractNumId w:val="2"/>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26E3E"/>
    <w:rsid w:val="0003622C"/>
    <w:rsid w:val="00052D52"/>
    <w:rsid w:val="00092D77"/>
    <w:rsid w:val="000A650C"/>
    <w:rsid w:val="000B4041"/>
    <w:rsid w:val="000C7E5D"/>
    <w:rsid w:val="001570CE"/>
    <w:rsid w:val="00177E05"/>
    <w:rsid w:val="001832D7"/>
    <w:rsid w:val="001E4F40"/>
    <w:rsid w:val="00210FD0"/>
    <w:rsid w:val="00213AD5"/>
    <w:rsid w:val="00243309"/>
    <w:rsid w:val="002A3A19"/>
    <w:rsid w:val="002B1D10"/>
    <w:rsid w:val="002D093C"/>
    <w:rsid w:val="002E478A"/>
    <w:rsid w:val="002F0843"/>
    <w:rsid w:val="00317AFB"/>
    <w:rsid w:val="0032174C"/>
    <w:rsid w:val="003415E8"/>
    <w:rsid w:val="00394B0B"/>
    <w:rsid w:val="003B48D3"/>
    <w:rsid w:val="003D1C0F"/>
    <w:rsid w:val="00430AB6"/>
    <w:rsid w:val="004378C5"/>
    <w:rsid w:val="004A2346"/>
    <w:rsid w:val="004A6097"/>
    <w:rsid w:val="004E37D9"/>
    <w:rsid w:val="004F32DD"/>
    <w:rsid w:val="00500929"/>
    <w:rsid w:val="00505F37"/>
    <w:rsid w:val="00532418"/>
    <w:rsid w:val="005441D5"/>
    <w:rsid w:val="005465DC"/>
    <w:rsid w:val="00571307"/>
    <w:rsid w:val="005A7D1E"/>
    <w:rsid w:val="005B5E37"/>
    <w:rsid w:val="005B793B"/>
    <w:rsid w:val="005C6C46"/>
    <w:rsid w:val="0062129A"/>
    <w:rsid w:val="00626FFF"/>
    <w:rsid w:val="00691BB6"/>
    <w:rsid w:val="006B7AA6"/>
    <w:rsid w:val="006C5262"/>
    <w:rsid w:val="006F5B3E"/>
    <w:rsid w:val="006F5D71"/>
    <w:rsid w:val="0072199D"/>
    <w:rsid w:val="00753A9A"/>
    <w:rsid w:val="007B0153"/>
    <w:rsid w:val="007C745D"/>
    <w:rsid w:val="0082644D"/>
    <w:rsid w:val="008548C4"/>
    <w:rsid w:val="008775CC"/>
    <w:rsid w:val="008A652A"/>
    <w:rsid w:val="008B3728"/>
    <w:rsid w:val="008D2D39"/>
    <w:rsid w:val="009238E4"/>
    <w:rsid w:val="00926CDA"/>
    <w:rsid w:val="0096040A"/>
    <w:rsid w:val="009864ED"/>
    <w:rsid w:val="009B793D"/>
    <w:rsid w:val="009C3A0E"/>
    <w:rsid w:val="009F136A"/>
    <w:rsid w:val="00A14D47"/>
    <w:rsid w:val="00A32CE5"/>
    <w:rsid w:val="00A73D91"/>
    <w:rsid w:val="00AC0977"/>
    <w:rsid w:val="00B1341A"/>
    <w:rsid w:val="00B20F47"/>
    <w:rsid w:val="00B270FD"/>
    <w:rsid w:val="00B43EFB"/>
    <w:rsid w:val="00BC5D8C"/>
    <w:rsid w:val="00C03C85"/>
    <w:rsid w:val="00C2092E"/>
    <w:rsid w:val="00C47206"/>
    <w:rsid w:val="00C54BA2"/>
    <w:rsid w:val="00C648A7"/>
    <w:rsid w:val="00C67524"/>
    <w:rsid w:val="00CC016E"/>
    <w:rsid w:val="00CD46CE"/>
    <w:rsid w:val="00CF0888"/>
    <w:rsid w:val="00CF10CA"/>
    <w:rsid w:val="00D15E00"/>
    <w:rsid w:val="00D26218"/>
    <w:rsid w:val="00D27B15"/>
    <w:rsid w:val="00D331BF"/>
    <w:rsid w:val="00D9698A"/>
    <w:rsid w:val="00DB6431"/>
    <w:rsid w:val="00DD770C"/>
    <w:rsid w:val="00DE0F88"/>
    <w:rsid w:val="00E13DD5"/>
    <w:rsid w:val="00E62017"/>
    <w:rsid w:val="00E66FEF"/>
    <w:rsid w:val="00E7287E"/>
    <w:rsid w:val="00E877C3"/>
    <w:rsid w:val="00E94C2C"/>
    <w:rsid w:val="00ED6B63"/>
    <w:rsid w:val="00EF0962"/>
    <w:rsid w:val="00EF1DD1"/>
    <w:rsid w:val="00F11B26"/>
    <w:rsid w:val="00F27F59"/>
    <w:rsid w:val="00F323E4"/>
    <w:rsid w:val="00F3365F"/>
    <w:rsid w:val="00F33F2E"/>
    <w:rsid w:val="00F447FC"/>
    <w:rsid w:val="00F6526D"/>
    <w:rsid w:val="00FD4D05"/>
    <w:rsid w:val="00FF5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B7A6-B0F0-46AB-8C5A-5DE78078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2925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2</cp:revision>
  <cp:lastPrinted>2015-04-23T14:03:00Z</cp:lastPrinted>
  <dcterms:created xsi:type="dcterms:W3CDTF">2015-04-27T16:59:00Z</dcterms:created>
  <dcterms:modified xsi:type="dcterms:W3CDTF">2015-04-27T16:59:00Z</dcterms:modified>
</cp:coreProperties>
</file>