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D853F" w14:textId="2263F676" w:rsidR="007A0F5A" w:rsidRPr="00252EF6" w:rsidRDefault="00252EF6" w:rsidP="00252EF6">
      <w:pPr>
        <w:pStyle w:val="Recuodecorpodetexto"/>
        <w:widowControl w:val="0"/>
        <w:suppressLineNumbers/>
        <w:rPr>
          <w:rFonts w:cs="Arial"/>
          <w:sz w:val="24"/>
          <w:szCs w:val="24"/>
        </w:rPr>
      </w:pPr>
      <w:r w:rsidRPr="00F11B26">
        <w:rPr>
          <w:rFonts w:cs="Arial"/>
          <w:sz w:val="24"/>
          <w:szCs w:val="24"/>
        </w:rPr>
        <w:t xml:space="preserve">ATA DA REUNIÃO </w:t>
      </w:r>
      <w:r w:rsidR="004918B7">
        <w:rPr>
          <w:rFonts w:cs="Arial"/>
          <w:sz w:val="24"/>
          <w:szCs w:val="24"/>
        </w:rPr>
        <w:t>EXTRA</w:t>
      </w:r>
      <w:r w:rsidRPr="00F11B26">
        <w:rPr>
          <w:rFonts w:cs="Arial"/>
          <w:sz w:val="24"/>
          <w:szCs w:val="24"/>
        </w:rPr>
        <w:t xml:space="preserve">ORDINÁRIA Nº </w:t>
      </w:r>
      <w:r w:rsidR="00B659B3">
        <w:rPr>
          <w:rFonts w:cs="Arial"/>
          <w:sz w:val="24"/>
          <w:szCs w:val="24"/>
        </w:rPr>
        <w:t>0</w:t>
      </w:r>
      <w:r w:rsidR="009B1FE0">
        <w:rPr>
          <w:rFonts w:cs="Arial"/>
          <w:sz w:val="24"/>
          <w:szCs w:val="24"/>
        </w:rPr>
        <w:t>2</w:t>
      </w:r>
      <w:r w:rsidR="00C72795">
        <w:rPr>
          <w:rFonts w:cs="Arial"/>
          <w:sz w:val="24"/>
          <w:szCs w:val="24"/>
        </w:rPr>
        <w:t>/2017</w:t>
      </w:r>
      <w:r w:rsidRPr="00F11B26">
        <w:rPr>
          <w:rFonts w:cs="Arial"/>
          <w:sz w:val="24"/>
          <w:szCs w:val="24"/>
        </w:rPr>
        <w:t xml:space="preserve"> DA COMISSÃO DE </w:t>
      </w:r>
      <w:r>
        <w:rPr>
          <w:rFonts w:cs="Arial"/>
          <w:sz w:val="24"/>
          <w:szCs w:val="24"/>
        </w:rPr>
        <w:t>EXERCÍCIO PROFISSIONAL</w:t>
      </w:r>
      <w:r w:rsidRPr="00F11B26">
        <w:rPr>
          <w:rFonts w:cs="Arial"/>
          <w:sz w:val="24"/>
          <w:szCs w:val="24"/>
        </w:rPr>
        <w:t xml:space="preserve"> DO CONSELHO DE ARQUITETURA E URBANISMO DO PARANÁ – CAU/PR, REALIZADA NO DIA </w:t>
      </w:r>
      <w:r w:rsidR="009B1FE0">
        <w:rPr>
          <w:rFonts w:cs="Arial"/>
          <w:sz w:val="24"/>
          <w:szCs w:val="24"/>
        </w:rPr>
        <w:t>03 DE MARÇO</w:t>
      </w:r>
      <w:r w:rsidRPr="00F11B26">
        <w:rPr>
          <w:rFonts w:cs="Arial"/>
          <w:sz w:val="24"/>
          <w:szCs w:val="24"/>
        </w:rPr>
        <w:t xml:space="preserve"> DE 201</w:t>
      </w:r>
      <w:r w:rsidR="00B659B3">
        <w:rPr>
          <w:rFonts w:cs="Arial"/>
          <w:sz w:val="24"/>
          <w:szCs w:val="24"/>
        </w:rPr>
        <w:t>7.-.</w:t>
      </w:r>
      <w:r>
        <w:rPr>
          <w:rFonts w:cs="Calibri"/>
          <w:sz w:val="22"/>
          <w:szCs w:val="22"/>
        </w:rPr>
        <w:t>-.-.-.-.-.-.-.-.-.-.-.-</w:t>
      </w:r>
      <w:r w:rsidR="00757FFA">
        <w:rPr>
          <w:rFonts w:cs="Calibri"/>
          <w:sz w:val="22"/>
          <w:szCs w:val="22"/>
        </w:rPr>
        <w:t>.-.-.-</w:t>
      </w:r>
      <w:r w:rsidR="000C03D6">
        <w:rPr>
          <w:rFonts w:cs="Calibri"/>
          <w:sz w:val="22"/>
          <w:szCs w:val="22"/>
        </w:rPr>
        <w:t>.</w:t>
      </w:r>
      <w:r w:rsidR="001A3489">
        <w:rPr>
          <w:rFonts w:cs="Calibri"/>
          <w:sz w:val="22"/>
          <w:szCs w:val="22"/>
        </w:rPr>
        <w:t>-.-</w:t>
      </w:r>
      <w:r w:rsidR="00B659B3">
        <w:rPr>
          <w:rFonts w:cs="Calibri"/>
          <w:sz w:val="22"/>
          <w:szCs w:val="22"/>
        </w:rPr>
        <w:t>.-.-.</w:t>
      </w:r>
      <w:r w:rsidR="009B1FE0">
        <w:rPr>
          <w:rFonts w:cs="Calibri"/>
          <w:sz w:val="22"/>
          <w:szCs w:val="22"/>
        </w:rPr>
        <w:t>-.</w:t>
      </w:r>
    </w:p>
    <w:p w14:paraId="03FDA552" w14:textId="79B3E58E" w:rsidR="000C03D6" w:rsidRPr="006E15A4" w:rsidRDefault="00252EF6" w:rsidP="00252EF6">
      <w:pPr>
        <w:tabs>
          <w:tab w:val="left" w:pos="284"/>
          <w:tab w:val="left" w:pos="567"/>
          <w:tab w:val="left" w:pos="851"/>
        </w:tabs>
        <w:jc w:val="both"/>
        <w:rPr>
          <w:rFonts w:ascii="Arial" w:eastAsia="Calibri" w:hAnsi="Arial" w:cs="Helvetica"/>
          <w:sz w:val="22"/>
          <w:szCs w:val="22"/>
        </w:rPr>
      </w:pPr>
      <w:r w:rsidRPr="005A7D1E">
        <w:rPr>
          <w:rFonts w:ascii="Arial" w:hAnsi="Arial" w:cs="Calibri"/>
          <w:sz w:val="22"/>
          <w:szCs w:val="22"/>
        </w:rPr>
        <w:t xml:space="preserve">Aos </w:t>
      </w:r>
      <w:r w:rsidR="009B1FE0">
        <w:rPr>
          <w:rFonts w:ascii="Arial" w:hAnsi="Arial" w:cs="Calibri"/>
          <w:sz w:val="22"/>
          <w:szCs w:val="22"/>
        </w:rPr>
        <w:t>três</w:t>
      </w:r>
      <w:r w:rsidR="00B659B3">
        <w:rPr>
          <w:rFonts w:ascii="Arial" w:hAnsi="Arial" w:cs="Calibri"/>
          <w:sz w:val="22"/>
          <w:szCs w:val="22"/>
        </w:rPr>
        <w:t xml:space="preserve"> dias </w:t>
      </w:r>
      <w:r w:rsidRPr="005A7D1E">
        <w:rPr>
          <w:rFonts w:ascii="Arial" w:hAnsi="Arial" w:cs="Calibri"/>
          <w:sz w:val="22"/>
          <w:szCs w:val="22"/>
        </w:rPr>
        <w:t xml:space="preserve">do mês de </w:t>
      </w:r>
      <w:r w:rsidR="009B1FE0">
        <w:rPr>
          <w:rFonts w:ascii="Arial" w:hAnsi="Arial" w:cs="Calibri"/>
          <w:sz w:val="22"/>
          <w:szCs w:val="22"/>
        </w:rPr>
        <w:t>março</w:t>
      </w:r>
      <w:r w:rsidRPr="005A7D1E">
        <w:rPr>
          <w:rFonts w:ascii="Arial" w:hAnsi="Arial" w:cs="Calibri"/>
          <w:sz w:val="22"/>
          <w:szCs w:val="22"/>
        </w:rPr>
        <w:t xml:space="preserve"> do ano de dois mil e </w:t>
      </w:r>
      <w:r w:rsidR="00B659B3">
        <w:rPr>
          <w:rFonts w:ascii="Arial" w:hAnsi="Arial" w:cs="Calibri"/>
          <w:sz w:val="22"/>
          <w:szCs w:val="22"/>
        </w:rPr>
        <w:t>dezessete</w:t>
      </w:r>
      <w:r w:rsidRPr="005A7D1E">
        <w:rPr>
          <w:rFonts w:ascii="Arial" w:hAnsi="Arial" w:cs="Calibri"/>
          <w:sz w:val="22"/>
          <w:szCs w:val="22"/>
        </w:rPr>
        <w:t xml:space="preserve"> (</w:t>
      </w:r>
      <w:r w:rsidR="009B1FE0">
        <w:rPr>
          <w:rFonts w:ascii="Arial" w:hAnsi="Arial" w:cs="Calibri"/>
          <w:sz w:val="22"/>
          <w:szCs w:val="22"/>
        </w:rPr>
        <w:t>03/03</w:t>
      </w:r>
      <w:r w:rsidR="00B659B3">
        <w:rPr>
          <w:rFonts w:ascii="Arial" w:hAnsi="Arial" w:cs="Calibri"/>
          <w:sz w:val="22"/>
          <w:szCs w:val="22"/>
        </w:rPr>
        <w:t>/2017</w:t>
      </w:r>
      <w:r>
        <w:rPr>
          <w:rFonts w:ascii="Arial" w:hAnsi="Arial" w:cs="Calibri"/>
          <w:sz w:val="22"/>
          <w:szCs w:val="22"/>
        </w:rPr>
        <w:t xml:space="preserve">), às </w:t>
      </w:r>
      <w:r w:rsidR="004918B7">
        <w:rPr>
          <w:rFonts w:ascii="Arial" w:hAnsi="Arial" w:cs="Calibri"/>
          <w:sz w:val="22"/>
          <w:szCs w:val="22"/>
        </w:rPr>
        <w:t>dez</w:t>
      </w:r>
      <w:r w:rsidRPr="005A7D1E">
        <w:rPr>
          <w:rFonts w:ascii="Arial" w:hAnsi="Arial" w:cs="Calibri"/>
          <w:sz w:val="22"/>
          <w:szCs w:val="22"/>
        </w:rPr>
        <w:t xml:space="preserve"> horas (</w:t>
      </w:r>
      <w:r w:rsidR="004918B7">
        <w:rPr>
          <w:rFonts w:ascii="Arial" w:hAnsi="Arial" w:cs="Calibri"/>
          <w:sz w:val="22"/>
          <w:szCs w:val="22"/>
        </w:rPr>
        <w:t>10</w:t>
      </w:r>
      <w:r>
        <w:rPr>
          <w:rFonts w:ascii="Arial" w:hAnsi="Arial" w:cs="Calibri"/>
          <w:sz w:val="22"/>
          <w:szCs w:val="22"/>
        </w:rPr>
        <w:t>h</w:t>
      </w:r>
      <w:r w:rsidR="005527DA">
        <w:rPr>
          <w:rFonts w:ascii="Arial" w:hAnsi="Arial" w:cs="Calibri"/>
          <w:sz w:val="22"/>
          <w:szCs w:val="22"/>
        </w:rPr>
        <w:t>0</w:t>
      </w:r>
      <w:r>
        <w:rPr>
          <w:rFonts w:ascii="Arial" w:hAnsi="Arial" w:cs="Calibri"/>
          <w:sz w:val="22"/>
          <w:szCs w:val="22"/>
        </w:rPr>
        <w:t>0</w:t>
      </w:r>
      <w:r w:rsidRPr="005A7D1E">
        <w:rPr>
          <w:rFonts w:ascii="Arial" w:hAnsi="Arial" w:cs="Calibri"/>
          <w:sz w:val="22"/>
          <w:szCs w:val="22"/>
        </w:rPr>
        <w:t xml:space="preserve">), </w:t>
      </w:r>
      <w:r>
        <w:rPr>
          <w:rFonts w:ascii="Arial" w:hAnsi="Arial" w:cs="Calibri"/>
          <w:sz w:val="22"/>
          <w:szCs w:val="22"/>
        </w:rPr>
        <w:t>reuniu-se a</w:t>
      </w:r>
      <w:r w:rsidRPr="005A7D1E">
        <w:rPr>
          <w:rFonts w:ascii="Arial" w:hAnsi="Arial" w:cs="Calibri"/>
          <w:sz w:val="22"/>
          <w:szCs w:val="22"/>
        </w:rPr>
        <w:t xml:space="preserve"> </w:t>
      </w:r>
      <w:r>
        <w:rPr>
          <w:rFonts w:ascii="Arial" w:hAnsi="Arial" w:cs="Calibri"/>
          <w:sz w:val="22"/>
          <w:szCs w:val="22"/>
        </w:rPr>
        <w:t>Comissã</w:t>
      </w:r>
      <w:bookmarkStart w:id="0" w:name="_GoBack"/>
      <w:bookmarkEnd w:id="0"/>
      <w:r>
        <w:rPr>
          <w:rFonts w:ascii="Arial" w:hAnsi="Arial" w:cs="Calibri"/>
          <w:sz w:val="22"/>
          <w:szCs w:val="22"/>
        </w:rPr>
        <w:t>o de</w:t>
      </w:r>
      <w:r w:rsidRPr="00FA0869">
        <w:rPr>
          <w:rFonts w:ascii="Arial" w:hAnsi="Arial" w:cs="Calibri"/>
          <w:sz w:val="22"/>
          <w:szCs w:val="22"/>
        </w:rPr>
        <w:t xml:space="preserve"> </w:t>
      </w:r>
      <w:r>
        <w:rPr>
          <w:rFonts w:ascii="Arial" w:hAnsi="Arial" w:cs="Calibri"/>
          <w:sz w:val="22"/>
          <w:szCs w:val="22"/>
        </w:rPr>
        <w:t>Exercício Profissional do CAU</w:t>
      </w:r>
      <w:r w:rsidRPr="005A7D1E">
        <w:rPr>
          <w:rFonts w:ascii="Arial" w:eastAsia="Times New Roman" w:hAnsi="Arial" w:cs="Verdana"/>
          <w:sz w:val="22"/>
          <w:szCs w:val="22"/>
          <w:lang w:eastAsia="en-US"/>
        </w:rPr>
        <w:t>/PR</w:t>
      </w:r>
      <w:r w:rsidRPr="005A7D1E">
        <w:rPr>
          <w:rFonts w:ascii="Arial" w:hAnsi="Arial" w:cs="Calibri"/>
          <w:sz w:val="22"/>
          <w:szCs w:val="22"/>
        </w:rPr>
        <w:t xml:space="preserve">, </w:t>
      </w:r>
      <w:r>
        <w:rPr>
          <w:rFonts w:ascii="Arial" w:hAnsi="Arial" w:cs="Calibri"/>
          <w:sz w:val="22"/>
          <w:szCs w:val="22"/>
        </w:rPr>
        <w:t>n</w:t>
      </w:r>
      <w:r w:rsidRPr="005A7D1E">
        <w:rPr>
          <w:rFonts w:ascii="Arial" w:hAnsi="Arial" w:cs="Calibri"/>
          <w:sz w:val="22"/>
          <w:szCs w:val="22"/>
        </w:rPr>
        <w:t xml:space="preserve">a Sessão </w:t>
      </w:r>
      <w:r w:rsidR="004918B7">
        <w:rPr>
          <w:rFonts w:ascii="Arial" w:hAnsi="Arial" w:cs="Calibri"/>
          <w:sz w:val="22"/>
          <w:szCs w:val="22"/>
        </w:rPr>
        <w:t>Extrao</w:t>
      </w:r>
      <w:r w:rsidRPr="005A7D1E">
        <w:rPr>
          <w:rFonts w:ascii="Arial" w:hAnsi="Arial" w:cs="Calibri"/>
          <w:sz w:val="22"/>
          <w:szCs w:val="22"/>
        </w:rPr>
        <w:t>rdinária n</w:t>
      </w:r>
      <w:r w:rsidRPr="005A7D1E">
        <w:rPr>
          <w:rFonts w:ascii="Arial" w:hAnsi="Arial" w:cs="Calibri"/>
          <w:sz w:val="22"/>
          <w:szCs w:val="22"/>
          <w:vertAlign w:val="superscript"/>
        </w:rPr>
        <w:t>o</w:t>
      </w:r>
      <w:r w:rsidRPr="005A7D1E">
        <w:rPr>
          <w:rFonts w:ascii="Arial" w:hAnsi="Arial" w:cs="Calibri"/>
          <w:sz w:val="22"/>
          <w:szCs w:val="22"/>
        </w:rPr>
        <w:t xml:space="preserve"> </w:t>
      </w:r>
      <w:r w:rsidR="00B659B3">
        <w:rPr>
          <w:rFonts w:ascii="Arial" w:hAnsi="Arial" w:cs="Calibri"/>
          <w:color w:val="000000" w:themeColor="text1"/>
          <w:sz w:val="22"/>
          <w:szCs w:val="22"/>
        </w:rPr>
        <w:t>0</w:t>
      </w:r>
      <w:r w:rsidR="009B1FE0">
        <w:rPr>
          <w:rFonts w:ascii="Arial" w:hAnsi="Arial" w:cs="Calibri"/>
          <w:color w:val="000000" w:themeColor="text1"/>
          <w:sz w:val="22"/>
          <w:szCs w:val="22"/>
        </w:rPr>
        <w:t>2</w:t>
      </w:r>
      <w:r w:rsidR="00B659B3">
        <w:rPr>
          <w:rFonts w:ascii="Arial" w:hAnsi="Arial" w:cs="Calibri"/>
          <w:color w:val="000000" w:themeColor="text1"/>
          <w:sz w:val="22"/>
          <w:szCs w:val="22"/>
        </w:rPr>
        <w:t>/2017</w:t>
      </w:r>
      <w:r w:rsidRPr="005A7D1E">
        <w:rPr>
          <w:rFonts w:ascii="Arial" w:hAnsi="Arial" w:cs="Calibri"/>
          <w:sz w:val="22"/>
          <w:szCs w:val="22"/>
        </w:rPr>
        <w:t>,</w:t>
      </w:r>
      <w:r w:rsidR="00B659B3">
        <w:rPr>
          <w:rFonts w:ascii="Arial" w:hAnsi="Arial" w:cs="Calibri"/>
          <w:sz w:val="22"/>
          <w:szCs w:val="22"/>
        </w:rPr>
        <w:t xml:space="preserve"> </w:t>
      </w:r>
      <w:r w:rsidR="004918B7">
        <w:rPr>
          <w:rFonts w:ascii="Arial" w:hAnsi="Arial" w:cs="Calibri"/>
          <w:sz w:val="22"/>
          <w:szCs w:val="22"/>
        </w:rPr>
        <w:t>realizada na sede do CAU/PR, na Avenida Nossa Senhora da Luz, 2530, Alto da XV</w:t>
      </w:r>
      <w:r w:rsidR="004918B7" w:rsidRPr="005A7D1E">
        <w:rPr>
          <w:rFonts w:ascii="Arial" w:hAnsi="Arial" w:cs="Calibri"/>
          <w:sz w:val="22"/>
          <w:szCs w:val="22"/>
        </w:rPr>
        <w:t xml:space="preserve">, </w:t>
      </w:r>
      <w:r w:rsidR="004918B7">
        <w:rPr>
          <w:rFonts w:ascii="Arial" w:hAnsi="Arial" w:cs="Calibri"/>
          <w:sz w:val="22"/>
          <w:szCs w:val="22"/>
        </w:rPr>
        <w:t xml:space="preserve">na cidade de Curitiba, no Estado do Paraná, coordenada </w:t>
      </w:r>
      <w:r w:rsidR="004918B7" w:rsidRPr="005A7D1E">
        <w:rPr>
          <w:rFonts w:ascii="Arial" w:hAnsi="Arial" w:cs="Calibri"/>
          <w:sz w:val="22"/>
          <w:szCs w:val="22"/>
        </w:rPr>
        <w:t>pelo Arquiteto e</w:t>
      </w:r>
      <w:r w:rsidR="004918B7">
        <w:rPr>
          <w:rFonts w:ascii="Arial" w:hAnsi="Arial" w:cs="Calibri"/>
          <w:sz w:val="22"/>
          <w:szCs w:val="22"/>
        </w:rPr>
        <w:t xml:space="preserve"> Urbanista</w:t>
      </w:r>
      <w:r w:rsidR="004918B7" w:rsidRPr="006E15A4">
        <w:rPr>
          <w:rFonts w:ascii="Arial" w:hAnsi="Arial" w:cs="Calibri"/>
          <w:b/>
          <w:sz w:val="22"/>
          <w:szCs w:val="22"/>
        </w:rPr>
        <w:t xml:space="preserve"> </w:t>
      </w:r>
      <w:r w:rsidR="00996501" w:rsidRPr="006E15A4">
        <w:rPr>
          <w:rFonts w:ascii="Arial" w:hAnsi="Arial" w:cs="Calibri"/>
          <w:b/>
          <w:sz w:val="22"/>
          <w:szCs w:val="22"/>
        </w:rPr>
        <w:t>LUIZ EDUARDO BINI GOMES DA SILVA</w:t>
      </w:r>
      <w:r w:rsidR="006E15A4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1A3489" w:rsidRPr="005A7D1E">
        <w:rPr>
          <w:rFonts w:ascii="Arial" w:hAnsi="Arial" w:cs="Calibri"/>
          <w:sz w:val="22"/>
          <w:szCs w:val="22"/>
        </w:rPr>
        <w:t>– Coordenador da Comissão</w:t>
      </w:r>
      <w:r w:rsidRPr="005A7D1E">
        <w:rPr>
          <w:rFonts w:ascii="Arial" w:hAnsi="Arial" w:cs="Calibri"/>
          <w:b/>
          <w:sz w:val="22"/>
          <w:szCs w:val="22"/>
        </w:rPr>
        <w:t xml:space="preserve">, </w:t>
      </w:r>
      <w:r w:rsidRPr="005A7D1E">
        <w:rPr>
          <w:rFonts w:ascii="Arial" w:hAnsi="Arial" w:cs="Calibri"/>
          <w:sz w:val="22"/>
          <w:szCs w:val="22"/>
        </w:rPr>
        <w:t xml:space="preserve">tendo como </w:t>
      </w:r>
      <w:r>
        <w:rPr>
          <w:rFonts w:ascii="Arial" w:hAnsi="Arial" w:cs="Calibri"/>
          <w:sz w:val="22"/>
          <w:szCs w:val="22"/>
        </w:rPr>
        <w:t>Assessor</w:t>
      </w:r>
      <w:r w:rsidR="00CE0505">
        <w:rPr>
          <w:rFonts w:ascii="Arial" w:hAnsi="Arial" w:cs="Calibri"/>
          <w:sz w:val="22"/>
          <w:szCs w:val="22"/>
        </w:rPr>
        <w:t>a</w:t>
      </w:r>
      <w:r>
        <w:rPr>
          <w:rFonts w:ascii="Arial" w:hAnsi="Arial" w:cs="Calibri"/>
          <w:sz w:val="22"/>
          <w:szCs w:val="22"/>
        </w:rPr>
        <w:t xml:space="preserve"> de Comissão</w:t>
      </w:r>
      <w:r w:rsidRPr="005A7D1E">
        <w:rPr>
          <w:rFonts w:ascii="Arial" w:hAnsi="Arial" w:cs="Calibri"/>
          <w:sz w:val="22"/>
          <w:szCs w:val="22"/>
        </w:rPr>
        <w:t xml:space="preserve"> </w:t>
      </w:r>
      <w:r w:rsidR="00CE0505">
        <w:rPr>
          <w:rFonts w:ascii="Arial" w:hAnsi="Arial" w:cs="Calibri"/>
          <w:b/>
          <w:sz w:val="22"/>
          <w:szCs w:val="22"/>
        </w:rPr>
        <w:t>MARIANA VAZ DE GENOVA</w:t>
      </w:r>
      <w:r>
        <w:rPr>
          <w:rFonts w:ascii="Arial" w:hAnsi="Arial" w:cs="Calibri"/>
          <w:sz w:val="22"/>
          <w:szCs w:val="22"/>
        </w:rPr>
        <w:t>; s</w:t>
      </w:r>
      <w:r w:rsidRPr="005A7D1E">
        <w:rPr>
          <w:rFonts w:ascii="Arial" w:hAnsi="Arial" w:cs="Calibri"/>
          <w:sz w:val="22"/>
          <w:szCs w:val="22"/>
        </w:rPr>
        <w:t xml:space="preserve">essão </w:t>
      </w:r>
      <w:r>
        <w:rPr>
          <w:rFonts w:ascii="Arial" w:hAnsi="Arial" w:cs="Calibri"/>
          <w:sz w:val="22"/>
          <w:szCs w:val="22"/>
        </w:rPr>
        <w:t xml:space="preserve">que </w:t>
      </w:r>
      <w:r w:rsidRPr="005A7D1E">
        <w:rPr>
          <w:rFonts w:ascii="Arial" w:hAnsi="Arial" w:cs="Calibri"/>
          <w:sz w:val="22"/>
          <w:szCs w:val="22"/>
        </w:rPr>
        <w:t xml:space="preserve">contou </w:t>
      </w:r>
      <w:r>
        <w:rPr>
          <w:rFonts w:ascii="Arial" w:hAnsi="Arial" w:cs="Calibri"/>
          <w:sz w:val="22"/>
          <w:szCs w:val="22"/>
        </w:rPr>
        <w:t xml:space="preserve">ainda </w:t>
      </w:r>
      <w:r w:rsidRPr="005A7D1E">
        <w:rPr>
          <w:rFonts w:ascii="Arial" w:hAnsi="Arial" w:cs="Calibri"/>
          <w:sz w:val="22"/>
          <w:szCs w:val="22"/>
        </w:rPr>
        <w:t xml:space="preserve">com a </w:t>
      </w:r>
      <w:r>
        <w:rPr>
          <w:rFonts w:ascii="Arial" w:hAnsi="Arial" w:cs="Calibri"/>
          <w:sz w:val="22"/>
          <w:szCs w:val="22"/>
        </w:rPr>
        <w:t>presença</w:t>
      </w:r>
      <w:r w:rsidRPr="005A7D1E">
        <w:rPr>
          <w:rFonts w:ascii="Arial" w:hAnsi="Arial" w:cs="Calibri"/>
          <w:sz w:val="22"/>
          <w:szCs w:val="22"/>
        </w:rPr>
        <w:t xml:space="preserve"> dos </w:t>
      </w:r>
      <w:r w:rsidRPr="006E15A4">
        <w:rPr>
          <w:rFonts w:ascii="Arial" w:hAnsi="Arial" w:cs="Calibri"/>
          <w:sz w:val="22"/>
          <w:szCs w:val="22"/>
        </w:rPr>
        <w:t xml:space="preserve">seguintes Arquitetos e Urbanistas: </w:t>
      </w:r>
      <w:r w:rsidR="000C03D6" w:rsidRPr="006E15A4">
        <w:rPr>
          <w:rFonts w:ascii="Arial" w:hAnsi="Arial" w:cs="Calibri"/>
          <w:sz w:val="22"/>
          <w:szCs w:val="22"/>
        </w:rPr>
        <w:t>Conselheiro</w:t>
      </w:r>
      <w:r w:rsidR="001A3489" w:rsidRPr="006E15A4">
        <w:rPr>
          <w:rFonts w:ascii="Arial" w:hAnsi="Arial" w:cs="Calibri"/>
          <w:sz w:val="22"/>
          <w:szCs w:val="22"/>
        </w:rPr>
        <w:t>s</w:t>
      </w:r>
      <w:r w:rsidR="000C03D6" w:rsidRPr="006E15A4">
        <w:rPr>
          <w:rFonts w:ascii="Arial" w:hAnsi="Arial" w:cs="Calibri"/>
          <w:sz w:val="22"/>
          <w:szCs w:val="22"/>
        </w:rPr>
        <w:t xml:space="preserve"> </w:t>
      </w:r>
      <w:r w:rsidR="001F284B">
        <w:rPr>
          <w:rFonts w:ascii="Arial" w:hAnsi="Arial" w:cs="Calibri"/>
          <w:b/>
          <w:sz w:val="22"/>
          <w:szCs w:val="22"/>
        </w:rPr>
        <w:t>ORLANDO BUSARELLO</w:t>
      </w:r>
      <w:r w:rsidR="00996501" w:rsidRPr="00996501">
        <w:rPr>
          <w:rFonts w:ascii="Arial" w:hAnsi="Arial" w:cs="Calibri"/>
          <w:b/>
          <w:sz w:val="22"/>
          <w:szCs w:val="22"/>
        </w:rPr>
        <w:t xml:space="preserve"> </w:t>
      </w:r>
      <w:r w:rsidR="000C03D6" w:rsidRPr="006E15A4">
        <w:rPr>
          <w:rFonts w:ascii="Arial" w:hAnsi="Arial" w:cs="Calibri"/>
          <w:sz w:val="22"/>
          <w:szCs w:val="22"/>
        </w:rPr>
        <w:t>e</w:t>
      </w:r>
      <w:r w:rsidR="004918B7">
        <w:rPr>
          <w:rFonts w:ascii="Arial" w:hAnsi="Arial" w:cs="Calibri"/>
          <w:sz w:val="22"/>
          <w:szCs w:val="22"/>
        </w:rPr>
        <w:t xml:space="preserve"> Conselheira</w:t>
      </w:r>
      <w:r w:rsidR="000C03D6" w:rsidRPr="006E15A4">
        <w:rPr>
          <w:rFonts w:ascii="Arial" w:hAnsi="Arial" w:cs="Calibri"/>
          <w:sz w:val="22"/>
          <w:szCs w:val="22"/>
        </w:rPr>
        <w:t xml:space="preserve"> </w:t>
      </w:r>
      <w:r w:rsidR="004918B7">
        <w:rPr>
          <w:rFonts w:ascii="Arial" w:hAnsi="Arial" w:cs="Calibri"/>
          <w:b/>
          <w:sz w:val="22"/>
          <w:szCs w:val="22"/>
        </w:rPr>
        <w:t>MARGARETH ZIOLLA MENEZES</w:t>
      </w:r>
      <w:r w:rsidR="00757FFA" w:rsidRPr="006E15A4">
        <w:rPr>
          <w:rFonts w:ascii="Arial" w:hAnsi="Arial" w:cs="Calibri"/>
          <w:b/>
          <w:sz w:val="22"/>
          <w:szCs w:val="22"/>
        </w:rPr>
        <w:t>.</w:t>
      </w:r>
      <w:r w:rsidR="00757FFA" w:rsidRPr="006E15A4">
        <w:rPr>
          <w:rFonts w:ascii="Arial" w:eastAsia="Calibri" w:hAnsi="Arial" w:cs="Helvetica"/>
          <w:sz w:val="22"/>
          <w:szCs w:val="22"/>
        </w:rPr>
        <w:t xml:space="preserve"> -.-.-.-.-.-.-</w:t>
      </w:r>
      <w:r w:rsidR="00F7660D">
        <w:rPr>
          <w:rFonts w:ascii="Arial" w:eastAsia="Calibri" w:hAnsi="Arial" w:cs="Helvetica"/>
          <w:sz w:val="22"/>
          <w:szCs w:val="22"/>
        </w:rPr>
        <w:t>.</w:t>
      </w:r>
      <w:r w:rsidR="004918B7">
        <w:rPr>
          <w:rFonts w:ascii="Arial" w:eastAsia="Calibri" w:hAnsi="Arial" w:cs="Helvetica"/>
          <w:sz w:val="22"/>
          <w:szCs w:val="22"/>
        </w:rPr>
        <w:t>-.-.-.-.-.-.-.-.-.-.-.-.-.-.-.-.-.-.-.-.-.-.-.-.-.</w:t>
      </w:r>
    </w:p>
    <w:p w14:paraId="34BBEFB1" w14:textId="77777777" w:rsidR="00252EF6" w:rsidRDefault="00252EF6" w:rsidP="00252EF6">
      <w:p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 w:rsidRPr="005A7D1E">
        <w:rPr>
          <w:rFonts w:ascii="Arial" w:hAnsi="Arial" w:cs="Calibri"/>
          <w:b/>
          <w:sz w:val="22"/>
          <w:szCs w:val="22"/>
        </w:rPr>
        <w:t>"QUORUM"</w:t>
      </w:r>
      <w:r w:rsidRPr="005A7D1E">
        <w:rPr>
          <w:rFonts w:ascii="Arial" w:hAnsi="Arial" w:cs="Calibri"/>
          <w:sz w:val="22"/>
          <w:szCs w:val="22"/>
        </w:rPr>
        <w:t xml:space="preserve"> </w:t>
      </w:r>
      <w:r>
        <w:rPr>
          <w:rFonts w:ascii="Arial" w:hAnsi="Arial" w:cs="Calibri"/>
          <w:sz w:val="22"/>
          <w:szCs w:val="22"/>
        </w:rPr>
        <w:t>– Verificado o número legal de c</w:t>
      </w:r>
      <w:r w:rsidRPr="005A7D1E">
        <w:rPr>
          <w:rFonts w:ascii="Arial" w:hAnsi="Arial" w:cs="Calibri"/>
          <w:sz w:val="22"/>
          <w:szCs w:val="22"/>
        </w:rPr>
        <w:t>onselheiros presentes, de acordo com o Regimento Interno do CAU/PR, art. 62, o Coordenador declarou abertos os trabalhos da presente</w:t>
      </w:r>
      <w:r>
        <w:rPr>
          <w:rFonts w:ascii="Arial" w:hAnsi="Arial" w:cs="Calibri"/>
          <w:sz w:val="22"/>
          <w:szCs w:val="22"/>
        </w:rPr>
        <w:t xml:space="preserve"> reunião. -.-.-.-.-.-.-.-.-.-.-.-.-.-.-.-.-.-.-.-.-.-.-.-.-.-.-.-.-.-.-.-.-.-.-.-.-.-.-.-.-.-.-.-.-.-.-.-.-.-.-.-.-.-.</w:t>
      </w:r>
    </w:p>
    <w:p w14:paraId="0CA20837" w14:textId="732E306E" w:rsidR="001B6AC0" w:rsidRPr="005B1149" w:rsidRDefault="00252EF6" w:rsidP="00252EF6">
      <w:pPr>
        <w:tabs>
          <w:tab w:val="left" w:pos="284"/>
          <w:tab w:val="left" w:pos="567"/>
          <w:tab w:val="left" w:pos="851"/>
        </w:tabs>
        <w:jc w:val="both"/>
        <w:rPr>
          <w:rFonts w:ascii="Arial" w:hAnsi="Arial"/>
          <w:b/>
          <w:sz w:val="22"/>
          <w:szCs w:val="22"/>
        </w:rPr>
      </w:pPr>
      <w:r w:rsidRPr="005B1149">
        <w:rPr>
          <w:rFonts w:ascii="Arial" w:hAnsi="Arial"/>
          <w:b/>
          <w:sz w:val="22"/>
          <w:szCs w:val="22"/>
        </w:rPr>
        <w:t>ORDEM DO DIA: -.-.-.-.-.-.-.-.-.-.-.-.-.-.-.-.-.-.-.-.-.-.-.-.-.-.-.-.-.-.-.-.-.-.-.-.-.-.-.-.-.-.-.-.-.-.-.-.</w:t>
      </w:r>
      <w:r>
        <w:rPr>
          <w:rFonts w:ascii="Arial" w:hAnsi="Arial"/>
          <w:b/>
          <w:sz w:val="22"/>
          <w:szCs w:val="22"/>
        </w:rPr>
        <w:t>-.-.-.-.-.-.-</w:t>
      </w:r>
      <w:r w:rsidR="00361677" w:rsidRPr="005B1149">
        <w:rPr>
          <w:rFonts w:ascii="Arial" w:hAnsi="Arial"/>
          <w:b/>
          <w:sz w:val="22"/>
          <w:szCs w:val="22"/>
        </w:rPr>
        <w:t>.-.-.-.-.-.-.-.-.-.-.-.-.-.-.-.-.-.-.-.-.-.-.-.-.-.-.-.-.-.-.-.-.-.-.-.-.-.-.-.-.-.-.-.-.-.-.-.</w:t>
      </w:r>
      <w:r w:rsidR="00361677">
        <w:rPr>
          <w:rFonts w:ascii="Arial" w:hAnsi="Arial"/>
          <w:b/>
          <w:sz w:val="22"/>
          <w:szCs w:val="22"/>
        </w:rPr>
        <w:t>-.-.-.-.-.-.-</w:t>
      </w:r>
      <w:r w:rsidR="00361677" w:rsidRPr="005B1149">
        <w:rPr>
          <w:rFonts w:ascii="Arial" w:hAnsi="Arial"/>
          <w:b/>
          <w:sz w:val="22"/>
          <w:szCs w:val="22"/>
        </w:rPr>
        <w:t>.-.-.-.-.-.-.-.-.-.-.-.-.-</w:t>
      </w:r>
      <w:r w:rsidR="00361677">
        <w:rPr>
          <w:rFonts w:ascii="Arial" w:hAnsi="Arial"/>
          <w:b/>
          <w:sz w:val="22"/>
          <w:szCs w:val="22"/>
        </w:rPr>
        <w:t>.</w:t>
      </w:r>
    </w:p>
    <w:p w14:paraId="797CFDE3" w14:textId="79621252" w:rsidR="00A90DFB" w:rsidRPr="00A90DFB" w:rsidRDefault="00A90DFB" w:rsidP="00252EF6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 w:rsidRPr="00A90DFB">
        <w:rPr>
          <w:rFonts w:ascii="Arial" w:hAnsi="Arial" w:cs="Calibri"/>
          <w:b/>
          <w:sz w:val="22"/>
          <w:szCs w:val="22"/>
        </w:rPr>
        <w:t xml:space="preserve">PROTOCOLO N° </w:t>
      </w:r>
      <w:r w:rsidR="00810348" w:rsidRPr="00810348">
        <w:rPr>
          <w:rFonts w:ascii="Arial" w:hAnsi="Arial" w:cs="Calibri"/>
          <w:b/>
          <w:sz w:val="22"/>
          <w:szCs w:val="22"/>
        </w:rPr>
        <w:t>430354/2016 – CANCELAMENTO DE RRT</w:t>
      </w:r>
      <w:r w:rsidR="004918B7">
        <w:rPr>
          <w:rFonts w:ascii="Arial" w:hAnsi="Arial" w:cs="Calibri"/>
          <w:sz w:val="22"/>
          <w:szCs w:val="22"/>
        </w:rPr>
        <w:t xml:space="preserve"> </w:t>
      </w:r>
      <w:r>
        <w:rPr>
          <w:rFonts w:ascii="Arial" w:hAnsi="Arial" w:cs="Calibri"/>
          <w:sz w:val="22"/>
          <w:szCs w:val="22"/>
        </w:rPr>
        <w:t xml:space="preserve">- </w:t>
      </w:r>
      <w:r w:rsidR="00810348" w:rsidRPr="00810348">
        <w:rPr>
          <w:rFonts w:ascii="Arial" w:hAnsi="Arial" w:cs="Calibri"/>
          <w:sz w:val="22"/>
          <w:szCs w:val="22"/>
        </w:rPr>
        <w:t>Solicitação do Arquiteto e Urbanista DIEGO FAURO SCALCO de cancelamento do RRT 2168068. Não foi apresentada declaração da não execução do trabalho assinada pelo contratante. O Arquiteto informa, por meio de declaração, a existência de ação judicial referente à inadimplência da contratante, o que comprovaria a não execução do se</w:t>
      </w:r>
      <w:r w:rsidR="00810348" w:rsidRPr="00810348">
        <w:rPr>
          <w:rFonts w:ascii="Arial" w:hAnsi="Arial" w:cs="Calibri"/>
          <w:sz w:val="22"/>
          <w:szCs w:val="22"/>
        </w:rPr>
        <w:t>r</w:t>
      </w:r>
      <w:r w:rsidR="00810348" w:rsidRPr="00810348">
        <w:rPr>
          <w:rFonts w:ascii="Arial" w:hAnsi="Arial" w:cs="Calibri"/>
          <w:sz w:val="22"/>
          <w:szCs w:val="22"/>
        </w:rPr>
        <w:t>viço.</w:t>
      </w:r>
      <w:r w:rsidR="00810348" w:rsidRPr="00810348">
        <w:rPr>
          <w:rFonts w:ascii="Arial" w:hAnsi="Arial" w:cs="Calibri"/>
          <w:sz w:val="22"/>
          <w:szCs w:val="22"/>
        </w:rPr>
        <w:t xml:space="preserve"> </w:t>
      </w:r>
      <w:r w:rsidR="00810348" w:rsidRPr="00810348">
        <w:rPr>
          <w:rFonts w:ascii="Arial" w:hAnsi="Arial" w:cs="Calibri"/>
          <w:sz w:val="22"/>
          <w:szCs w:val="22"/>
        </w:rPr>
        <w:t xml:space="preserve">A CEP delibera por solicitar ao Setor de Fiscalização que realize diligência ao local para verificação da execução da obra referente ao RRT 2168068 pelo Arquiteto e Urbanista Diego </w:t>
      </w:r>
      <w:proofErr w:type="spellStart"/>
      <w:r w:rsidR="00810348" w:rsidRPr="00810348">
        <w:rPr>
          <w:rFonts w:ascii="Arial" w:hAnsi="Arial" w:cs="Calibri"/>
          <w:sz w:val="22"/>
          <w:szCs w:val="22"/>
        </w:rPr>
        <w:t>Fauro</w:t>
      </w:r>
      <w:proofErr w:type="spellEnd"/>
      <w:r w:rsidR="00810348" w:rsidRPr="00810348">
        <w:rPr>
          <w:rFonts w:ascii="Arial" w:hAnsi="Arial" w:cs="Calibri"/>
          <w:sz w:val="22"/>
          <w:szCs w:val="22"/>
        </w:rPr>
        <w:t xml:space="preserve"> Scalco.</w:t>
      </w:r>
      <w:r w:rsidR="00E60E77">
        <w:rPr>
          <w:rFonts w:ascii="Arial" w:hAnsi="Arial" w:cs="Calibri"/>
          <w:sz w:val="22"/>
          <w:szCs w:val="22"/>
        </w:rPr>
        <w:t>-</w:t>
      </w:r>
      <w:r w:rsidR="00E60E77" w:rsidRPr="00E60E77">
        <w:rPr>
          <w:rFonts w:ascii="Arial" w:hAnsi="Arial" w:cs="Calibri"/>
          <w:sz w:val="22"/>
          <w:szCs w:val="22"/>
        </w:rPr>
        <w:t>.</w:t>
      </w:r>
      <w:r w:rsidR="00E60E77">
        <w:rPr>
          <w:rFonts w:ascii="Arial" w:hAnsi="Arial" w:cs="Calibri"/>
          <w:sz w:val="22"/>
          <w:szCs w:val="22"/>
        </w:rPr>
        <w:t>-.-.-.-.-.-.-.-.-.-.-.-.-.-.-.-.-.-.-.-.-.-.-.-.-.-.-.-.-.-.-.-.-.-.-.-.-.-.-.-.-.-.-.-.-.-.-.-.-.-.-.-.-.-.-.-.-.-.</w:t>
      </w:r>
      <w:r w:rsidR="00810348" w:rsidRPr="00810348">
        <w:rPr>
          <w:rFonts w:ascii="Arial" w:hAnsi="Arial" w:cs="Calibri"/>
          <w:sz w:val="22"/>
          <w:szCs w:val="22"/>
        </w:rPr>
        <w:t xml:space="preserve"> </w:t>
      </w:r>
      <w:r w:rsidR="00810348">
        <w:rPr>
          <w:rFonts w:ascii="Arial" w:hAnsi="Arial" w:cs="Calibri"/>
          <w:sz w:val="22"/>
          <w:szCs w:val="22"/>
        </w:rPr>
        <w:t>-.-.-.-.-.-.-.-.-.-.-.-.-.-.-.-.</w:t>
      </w:r>
      <w:r w:rsidR="00810348">
        <w:rPr>
          <w:rFonts w:ascii="Arial" w:hAnsi="Arial" w:cs="Calibri"/>
          <w:sz w:val="22"/>
          <w:szCs w:val="22"/>
        </w:rPr>
        <w:t>-.-.-.-.-.-.-.-.-.-.-.-.-.-.-</w:t>
      </w:r>
    </w:p>
    <w:p w14:paraId="0D1C9647" w14:textId="68723C4E" w:rsidR="00B54A69" w:rsidRDefault="00B54A69" w:rsidP="00252EF6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b/>
          <w:sz w:val="22"/>
          <w:szCs w:val="22"/>
        </w:rPr>
        <w:t>PRO</w:t>
      </w:r>
      <w:r w:rsidR="00E60E77">
        <w:rPr>
          <w:rFonts w:ascii="Arial" w:hAnsi="Arial" w:cs="Calibri"/>
          <w:b/>
          <w:sz w:val="22"/>
          <w:szCs w:val="22"/>
        </w:rPr>
        <w:t>TO</w:t>
      </w:r>
      <w:r>
        <w:rPr>
          <w:rFonts w:ascii="Arial" w:hAnsi="Arial" w:cs="Calibri"/>
          <w:b/>
          <w:sz w:val="22"/>
          <w:szCs w:val="22"/>
        </w:rPr>
        <w:t xml:space="preserve">COLO </w:t>
      </w:r>
      <w:r w:rsidRPr="0061343E">
        <w:rPr>
          <w:rFonts w:ascii="Arial" w:hAnsi="Arial" w:cs="Calibri"/>
          <w:b/>
          <w:sz w:val="22"/>
          <w:szCs w:val="22"/>
        </w:rPr>
        <w:t xml:space="preserve">N° </w:t>
      </w:r>
      <w:r w:rsidR="00810348" w:rsidRPr="00810348">
        <w:rPr>
          <w:rFonts w:ascii="Arial" w:hAnsi="Arial" w:cs="Calibri"/>
          <w:b/>
          <w:sz w:val="22"/>
          <w:szCs w:val="22"/>
        </w:rPr>
        <w:t>464447/2017 – CANCELAMENTO DE RRT</w:t>
      </w:r>
      <w:r w:rsidR="00E60E77">
        <w:rPr>
          <w:rFonts w:ascii="Arial" w:hAnsi="Arial" w:cs="Calibri"/>
          <w:sz w:val="22"/>
          <w:szCs w:val="22"/>
        </w:rPr>
        <w:t xml:space="preserve"> </w:t>
      </w:r>
      <w:r w:rsidR="00F46964">
        <w:rPr>
          <w:rFonts w:ascii="Arial" w:hAnsi="Arial" w:cs="Calibri"/>
          <w:sz w:val="22"/>
          <w:szCs w:val="22"/>
        </w:rPr>
        <w:t xml:space="preserve">– </w:t>
      </w:r>
      <w:r w:rsidR="00810348" w:rsidRPr="00810348">
        <w:rPr>
          <w:rFonts w:ascii="Arial" w:hAnsi="Arial" w:cs="Calibri"/>
          <w:sz w:val="22"/>
          <w:szCs w:val="22"/>
        </w:rPr>
        <w:t xml:space="preserve">Solicitação do Arquiteto e Urbanista FRANCISCO PAULO RODRIGUES KOZOVITS de cancelamento 11 </w:t>
      </w:r>
      <w:proofErr w:type="spellStart"/>
      <w:r w:rsidR="00810348" w:rsidRPr="00810348">
        <w:rPr>
          <w:rFonts w:ascii="Arial" w:hAnsi="Arial" w:cs="Calibri"/>
          <w:sz w:val="22"/>
          <w:szCs w:val="22"/>
        </w:rPr>
        <w:t>RRTs</w:t>
      </w:r>
      <w:proofErr w:type="spellEnd"/>
      <w:r w:rsidR="00810348" w:rsidRPr="00810348">
        <w:rPr>
          <w:rFonts w:ascii="Arial" w:hAnsi="Arial" w:cs="Calibri"/>
          <w:sz w:val="22"/>
          <w:szCs w:val="22"/>
        </w:rPr>
        <w:t>, sendo estes de números: 1039345, 1698839, 1698866, 1723907, 2086548, 2235957, 2428253, 3575647, 953134, 970562 e 998506. Todas as solicitações foram realizadas utilizando-se do mesmo padrão de declaração, assinada somente pelo Arquiteto e Urbanista. O motivo do cancelamento que consta em todas as declarações é: "após a emissão do Alvará, o contratante rompeu relações, não sendo possível saber se este executou ou não a obra e sob a responsabilidade de quem o fez".</w:t>
      </w:r>
      <w:r w:rsidR="00810348" w:rsidRPr="00810348">
        <w:rPr>
          <w:rFonts w:ascii="Arial" w:hAnsi="Arial" w:cs="Calibri"/>
          <w:sz w:val="22"/>
          <w:szCs w:val="22"/>
        </w:rPr>
        <w:t xml:space="preserve"> </w:t>
      </w:r>
      <w:r w:rsidR="00810348" w:rsidRPr="00810348">
        <w:rPr>
          <w:rFonts w:ascii="Arial" w:hAnsi="Arial" w:cs="Calibri"/>
          <w:sz w:val="22"/>
          <w:szCs w:val="22"/>
        </w:rPr>
        <w:t xml:space="preserve">A CEP delibera por solicitar ao Setor de Fiscalização que realize diligência aos locais para verificação das execuções das obras referentes aos </w:t>
      </w:r>
      <w:proofErr w:type="spellStart"/>
      <w:r w:rsidR="00810348" w:rsidRPr="00810348">
        <w:rPr>
          <w:rFonts w:ascii="Arial" w:hAnsi="Arial" w:cs="Calibri"/>
          <w:sz w:val="22"/>
          <w:szCs w:val="22"/>
        </w:rPr>
        <w:t>RRTs</w:t>
      </w:r>
      <w:proofErr w:type="spellEnd"/>
      <w:r w:rsidR="00810348" w:rsidRPr="00810348">
        <w:rPr>
          <w:rFonts w:ascii="Arial" w:hAnsi="Arial" w:cs="Calibri"/>
          <w:sz w:val="22"/>
          <w:szCs w:val="22"/>
        </w:rPr>
        <w:t xml:space="preserve"> 1039345, 1698839, 1698866, 1723907, 2086548, 2235957, 2428253, 3575647, 953134, 970562 e 998506 pelo Arquiteto e Urbanista Francisco Paulo Rodrigues Kozovits.</w:t>
      </w:r>
      <w:r w:rsidR="00E60E77">
        <w:rPr>
          <w:rFonts w:ascii="Arial" w:hAnsi="Arial" w:cs="Calibri"/>
          <w:sz w:val="22"/>
          <w:szCs w:val="22"/>
        </w:rPr>
        <w:t>-.-.-.-</w:t>
      </w:r>
      <w:r w:rsidR="00E60E77" w:rsidRPr="00E60E77">
        <w:rPr>
          <w:rFonts w:ascii="Arial" w:hAnsi="Arial" w:cs="Calibri"/>
          <w:sz w:val="22"/>
          <w:szCs w:val="22"/>
        </w:rPr>
        <w:t>.</w:t>
      </w:r>
      <w:r w:rsidR="00E60E77">
        <w:rPr>
          <w:rFonts w:ascii="Arial" w:hAnsi="Arial" w:cs="Calibri"/>
          <w:sz w:val="22"/>
          <w:szCs w:val="22"/>
        </w:rPr>
        <w:t>-.-.-.-.-.-.-.-.-.-.-.-.-.-.-.-.-.-.-.-.-.-.-.-.-.-.-.-.-.-.-.-.-.-.-.-.-.-.-.-.-.-.-.-.-.-.-.-.-.-.-.-.-.-.-.-.-.-.-.-.-.-.-.-.-.-.-.</w:t>
      </w:r>
      <w:r w:rsidR="00810348">
        <w:rPr>
          <w:rFonts w:ascii="Arial" w:hAnsi="Arial" w:cs="Calibri"/>
          <w:sz w:val="22"/>
          <w:szCs w:val="22"/>
        </w:rPr>
        <w:t>-.-.-.-.</w:t>
      </w:r>
    </w:p>
    <w:p w14:paraId="03DC71F2" w14:textId="3C4E91BC" w:rsidR="000D166E" w:rsidRPr="000B1141" w:rsidRDefault="00E60E77" w:rsidP="00252EF6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b/>
          <w:sz w:val="22"/>
          <w:szCs w:val="22"/>
        </w:rPr>
        <w:t xml:space="preserve">PROTOCOLO Nº </w:t>
      </w:r>
      <w:r w:rsidR="00810348" w:rsidRPr="00810348">
        <w:rPr>
          <w:rFonts w:ascii="Arial" w:hAnsi="Arial" w:cs="Calibri"/>
          <w:b/>
          <w:sz w:val="22"/>
          <w:szCs w:val="22"/>
        </w:rPr>
        <w:t>466637/2017 – SOLICITAÇÃO DE ALTERAÇÃO DE DATA DE REGISTRO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E60E77">
        <w:rPr>
          <w:rFonts w:ascii="Arial" w:hAnsi="Arial" w:cs="Calibri"/>
          <w:sz w:val="22"/>
          <w:szCs w:val="22"/>
        </w:rPr>
        <w:t xml:space="preserve">- </w:t>
      </w:r>
      <w:r w:rsidR="00810348" w:rsidRPr="00810348">
        <w:rPr>
          <w:rFonts w:ascii="Arial" w:hAnsi="Arial" w:cs="Calibri"/>
          <w:sz w:val="22"/>
          <w:szCs w:val="22"/>
        </w:rPr>
        <w:t>Solicitação do Arquiteto e Urbanista LAURO TAKUO TOMIZAWA de solicitação de alteração da data de registro. Verificado na pasta do profissional que ele possuiu dois registros provisórios no CREA/PR, sendo o primeiro realizado em 31/10/1972, com duração de 180 dias, e o segundo apenas em 17/03/1983, vigente até 13/09/1983. O registro definitivo do profissional foi efetivado no Conselho anterior em 12/09/1983.</w:t>
      </w:r>
      <w:r w:rsidR="00810348" w:rsidRPr="00810348">
        <w:rPr>
          <w:rFonts w:ascii="Arial" w:hAnsi="Arial" w:cs="Calibri"/>
          <w:sz w:val="22"/>
          <w:szCs w:val="22"/>
        </w:rPr>
        <w:t xml:space="preserve"> </w:t>
      </w:r>
      <w:r w:rsidR="00810348" w:rsidRPr="00810348">
        <w:rPr>
          <w:rFonts w:ascii="Arial" w:hAnsi="Arial" w:cs="Calibri"/>
          <w:sz w:val="22"/>
          <w:szCs w:val="22"/>
        </w:rPr>
        <w:t>A CEP delibera por informar ao profissional que foram localizados em sua pasta dois registros provisórios no Conselho anterior, sendo o primeiro realizado em 31/10/1972 no CREA da 7° Região, com duração de 180 dias e o segundo apenas em 17/03/1983, no CREA/PR. Solicitar ao profissional a apresentação de documentação que comprove o registro profissional no período de 01/06/1973 a 16/03/1983, considerando que não foi constatado em nosso arquivo documentação referente a este período. Encaminhar o protocolo à Gerência de Atendimento para providências.</w:t>
      </w:r>
      <w:r>
        <w:rPr>
          <w:rFonts w:ascii="Arial" w:hAnsi="Arial" w:cs="Calibri"/>
          <w:sz w:val="22"/>
          <w:szCs w:val="22"/>
        </w:rPr>
        <w:t>-</w:t>
      </w:r>
      <w:r w:rsidRPr="00E60E77">
        <w:rPr>
          <w:rFonts w:ascii="Arial" w:hAnsi="Arial" w:cs="Calibri"/>
          <w:sz w:val="22"/>
          <w:szCs w:val="22"/>
        </w:rPr>
        <w:t>.</w:t>
      </w:r>
      <w:r>
        <w:rPr>
          <w:rFonts w:ascii="Arial" w:hAnsi="Arial" w:cs="Calibri"/>
          <w:sz w:val="22"/>
          <w:szCs w:val="22"/>
        </w:rPr>
        <w:t>-.-.-.-.-.-.-.-.-.-.-.-.-.-.-.-.-.-.-.-.-.-.-.-.-.-.-.-.-.-.-.-.-.-.-.-.-.-.-.-.-.-.-.-.-.-.-.-.-.-.-.-.-.-.-.-.-.-.-.-.-.-.-.-.-.-.-</w:t>
      </w:r>
      <w:r w:rsidR="00810348">
        <w:rPr>
          <w:rFonts w:ascii="Arial" w:hAnsi="Arial" w:cs="Calibri"/>
          <w:sz w:val="22"/>
          <w:szCs w:val="22"/>
        </w:rPr>
        <w:t>.-.-.-</w:t>
      </w:r>
      <w:r w:rsidR="00810348">
        <w:rPr>
          <w:rFonts w:ascii="Arial" w:hAnsi="Arial" w:cs="Calibri"/>
          <w:sz w:val="22"/>
          <w:szCs w:val="22"/>
        </w:rPr>
        <w:t>.-.-.-.-.-.-.-.-.-.-.-.-.-.-.-.-.-.-.-.-.-.-.-.-.-.-.-.-.-.-.-.-.-.-.-.-.-.-.-.-.-.-.-.-.-.-.-.-.-.-</w:t>
      </w:r>
      <w:r w:rsidR="00810348">
        <w:rPr>
          <w:rFonts w:ascii="Arial" w:hAnsi="Arial" w:cs="Calibri"/>
          <w:sz w:val="22"/>
          <w:szCs w:val="22"/>
        </w:rPr>
        <w:t>.</w:t>
      </w:r>
    </w:p>
    <w:p w14:paraId="504FCF76" w14:textId="1BF150AB" w:rsidR="00996501" w:rsidRPr="00E110E5" w:rsidRDefault="00E60E77" w:rsidP="00996501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b/>
          <w:sz w:val="22"/>
          <w:szCs w:val="22"/>
        </w:rPr>
      </w:pPr>
      <w:r>
        <w:rPr>
          <w:rFonts w:ascii="Arial" w:hAnsi="Arial" w:cs="Calibri"/>
          <w:b/>
          <w:sz w:val="22"/>
          <w:szCs w:val="22"/>
        </w:rPr>
        <w:t xml:space="preserve">PROTOCOLO Nº </w:t>
      </w:r>
      <w:r w:rsidR="00810348" w:rsidRPr="00810348">
        <w:rPr>
          <w:rFonts w:ascii="Arial" w:hAnsi="Arial" w:cs="Calibri"/>
          <w:b/>
          <w:sz w:val="22"/>
          <w:szCs w:val="22"/>
        </w:rPr>
        <w:t>469813/2017 – BAIXA DE REGISTRO DE PESSOA JURÍDICA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E60E77">
        <w:rPr>
          <w:rFonts w:ascii="Arial" w:hAnsi="Arial" w:cs="Calibri"/>
          <w:sz w:val="22"/>
          <w:szCs w:val="22"/>
        </w:rPr>
        <w:t xml:space="preserve">- </w:t>
      </w:r>
      <w:r w:rsidR="00810348" w:rsidRPr="00810348">
        <w:rPr>
          <w:rFonts w:ascii="Arial" w:hAnsi="Arial" w:cs="Calibri"/>
          <w:sz w:val="22"/>
          <w:szCs w:val="22"/>
        </w:rPr>
        <w:t xml:space="preserve">Solicitação da empresa GOLDENSH EDIFICAÇÕES LTDA - ME de baixa de registro de pessoa jurídica. A empresa informa não possuir Arquitetos e Urbanistas em seu quadro técnico e não exercer atividades na área, e por este motivo solicita também o cancelamento </w:t>
      </w:r>
      <w:r w:rsidR="00810348" w:rsidRPr="00810348">
        <w:rPr>
          <w:rFonts w:ascii="Arial" w:hAnsi="Arial" w:cs="Calibri"/>
          <w:sz w:val="22"/>
          <w:szCs w:val="22"/>
        </w:rPr>
        <w:lastRenderedPageBreak/>
        <w:t>das anuidades em aberto. Verificado que a última anuidade paga pela empresa se refere ao exercício de 2014, e que a baixa do Responsável Técnico pela empresa ocorreu em 19/12/2015.</w:t>
      </w:r>
      <w:r w:rsidR="00810348" w:rsidRPr="00810348">
        <w:rPr>
          <w:rFonts w:ascii="Arial" w:hAnsi="Arial" w:cs="Calibri"/>
          <w:sz w:val="22"/>
          <w:szCs w:val="22"/>
        </w:rPr>
        <w:t xml:space="preserve"> </w:t>
      </w:r>
      <w:r w:rsidR="00810348" w:rsidRPr="00810348">
        <w:rPr>
          <w:rFonts w:ascii="Arial" w:hAnsi="Arial" w:cs="Calibri"/>
          <w:sz w:val="22"/>
          <w:szCs w:val="22"/>
        </w:rPr>
        <w:t>A CEP delibera por deferir em parte a solicitação da empresa, baixando o seu registro a partir da data de 19/01/2017, quando ocorreu a solicitação de baixa, conforme parágrafo único do Artigo 3° da Resolução 121 do CAU/BR, que dispõe que a baixa não extingue as dívidas da empresa, as quais serão cobradas administrativa ou judicialmente. Encaminhar o protocolo à Gerência de Atendimento para providências.</w:t>
      </w:r>
      <w:r>
        <w:rPr>
          <w:rFonts w:ascii="Arial" w:hAnsi="Arial" w:cs="Calibri"/>
          <w:sz w:val="22"/>
          <w:szCs w:val="22"/>
        </w:rPr>
        <w:t>-.-.-.-.-.-.-.-.-.-.-.-.-.-.-.-.-.-.-.-.-.-.-.-.-.-.-.-.-.-.-.-.-.-.-.-.-.-.-.-.-.-.-.-.-.-.-.-.-.-.-.-.-.-.-.-.-.-.-.-.-.-.-.-.-.-.-</w:t>
      </w:r>
      <w:r w:rsidR="00810348" w:rsidRPr="00810348">
        <w:rPr>
          <w:rFonts w:ascii="Arial" w:hAnsi="Arial" w:cs="Calibri"/>
          <w:sz w:val="22"/>
          <w:szCs w:val="22"/>
        </w:rPr>
        <w:t>.</w:t>
      </w:r>
      <w:r w:rsidR="00810348">
        <w:rPr>
          <w:rFonts w:ascii="Arial" w:hAnsi="Arial" w:cs="Calibri"/>
          <w:sz w:val="22"/>
          <w:szCs w:val="22"/>
        </w:rPr>
        <w:t>-.-.-.-.-.-.-.-.-.-.-.-.-.-.-.-</w:t>
      </w:r>
      <w:r w:rsidR="00810348">
        <w:rPr>
          <w:rFonts w:ascii="Arial" w:hAnsi="Arial" w:cs="Calibri"/>
          <w:sz w:val="22"/>
          <w:szCs w:val="22"/>
        </w:rPr>
        <w:t>.</w:t>
      </w:r>
    </w:p>
    <w:p w14:paraId="20D6B078" w14:textId="044B362D" w:rsidR="00996501" w:rsidRPr="00CA7DB2" w:rsidRDefault="00996501" w:rsidP="00996501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 w:rsidRPr="0061343E">
        <w:rPr>
          <w:rFonts w:ascii="Arial" w:hAnsi="Arial" w:cs="Calibri"/>
          <w:b/>
          <w:sz w:val="22"/>
          <w:szCs w:val="22"/>
        </w:rPr>
        <w:t xml:space="preserve">PROTOCOLO N° </w:t>
      </w:r>
      <w:r w:rsidR="00810348" w:rsidRPr="00810348">
        <w:rPr>
          <w:rFonts w:ascii="Arial" w:hAnsi="Arial" w:cs="Calibri"/>
          <w:b/>
          <w:sz w:val="22"/>
          <w:szCs w:val="22"/>
        </w:rPr>
        <w:t>483111/2017 – INTERRUPÇÃO DE REGISTRO PROFISSIONAL</w:t>
      </w:r>
      <w:r w:rsidR="00810348" w:rsidRPr="00810348">
        <w:rPr>
          <w:rFonts w:ascii="Arial" w:hAnsi="Arial" w:cs="Calibri"/>
          <w:b/>
          <w:sz w:val="22"/>
          <w:szCs w:val="22"/>
        </w:rPr>
        <w:t xml:space="preserve"> </w:t>
      </w:r>
      <w:r w:rsidRPr="00810348">
        <w:rPr>
          <w:rFonts w:ascii="Arial" w:hAnsi="Arial" w:cs="Calibri"/>
          <w:b/>
          <w:sz w:val="22"/>
          <w:szCs w:val="22"/>
        </w:rPr>
        <w:t>-</w:t>
      </w:r>
      <w:r w:rsidRPr="0061343E">
        <w:rPr>
          <w:rFonts w:ascii="Arial" w:hAnsi="Arial" w:cs="Calibri"/>
          <w:sz w:val="22"/>
          <w:szCs w:val="22"/>
        </w:rPr>
        <w:t xml:space="preserve"> </w:t>
      </w:r>
      <w:r w:rsidR="00810348" w:rsidRPr="00810348">
        <w:rPr>
          <w:rFonts w:ascii="Arial" w:hAnsi="Arial" w:cs="Calibri"/>
          <w:sz w:val="22"/>
          <w:szCs w:val="22"/>
        </w:rPr>
        <w:t>Solicitação da Arquiteta e Urbanista ALISSA MARIA MICHIUYE DAMBRÓS de reconsideração do protocolo de interrupção de registro profissional 395864/2016, arquivado em 17/10/2016 devido ao não atendimento da solicitação do CAU no prazo.</w:t>
      </w:r>
      <w:r w:rsidR="00810348" w:rsidRPr="00810348">
        <w:rPr>
          <w:rFonts w:ascii="Arial" w:hAnsi="Arial" w:cs="Calibri"/>
          <w:sz w:val="22"/>
          <w:szCs w:val="22"/>
        </w:rPr>
        <w:t xml:space="preserve"> </w:t>
      </w:r>
      <w:r w:rsidR="00810348" w:rsidRPr="00810348">
        <w:rPr>
          <w:rFonts w:ascii="Arial" w:hAnsi="Arial" w:cs="Calibri"/>
          <w:sz w:val="22"/>
          <w:szCs w:val="22"/>
        </w:rPr>
        <w:t>A CEP delibera por indeferir a solicitação da profissional, considerando que não foi atendida a orientação dada em 04/07/2016, quando foi concedido prazo de 30 dias para regularização da situação, conforme a Resolução n° 18, de 2 de março de 2012, do CAU/BR. Encaminhar o protocolo à Gerência de Atendimento para providências.</w:t>
      </w:r>
      <w:r w:rsidRPr="00CA7DB2">
        <w:rPr>
          <w:rFonts w:ascii="Arial" w:hAnsi="Arial" w:cs="Calibri"/>
          <w:sz w:val="22"/>
          <w:szCs w:val="22"/>
        </w:rPr>
        <w:t>-.-.-.-.-.-.-.-</w:t>
      </w:r>
      <w:r w:rsidR="003A17EE">
        <w:rPr>
          <w:rFonts w:ascii="Arial" w:hAnsi="Arial" w:cs="Calibri"/>
          <w:sz w:val="22"/>
          <w:szCs w:val="22"/>
        </w:rPr>
        <w:t>.-.-.-.-.-.-.-.-.-.-.-.-.-.-.-.-.-.-</w:t>
      </w:r>
      <w:r w:rsidR="00361677">
        <w:rPr>
          <w:rFonts w:ascii="Arial" w:hAnsi="Arial" w:cs="Calibri"/>
          <w:sz w:val="22"/>
          <w:szCs w:val="22"/>
        </w:rPr>
        <w:t>.-.-.-.-.-.-.-.-.-.-.-.-.-.-.-.-.-.-.-.-.-.-.-.-.-.-.-.-.-.-.-.-.-.-.-.-.-.-.-.-.-.-.-.-.-.-.-.-.-.-.-.-.-.-.-.-.-.-.-.-.-.-.-.-.-.-.-</w:t>
      </w:r>
      <w:r w:rsidR="00E60E77">
        <w:rPr>
          <w:rFonts w:ascii="Arial" w:hAnsi="Arial" w:cs="Calibri"/>
          <w:sz w:val="22"/>
          <w:szCs w:val="22"/>
        </w:rPr>
        <w:t>.</w:t>
      </w:r>
      <w:r w:rsidR="00810348">
        <w:rPr>
          <w:rFonts w:ascii="Arial" w:hAnsi="Arial" w:cs="Calibri"/>
          <w:sz w:val="22"/>
          <w:szCs w:val="22"/>
        </w:rPr>
        <w:t>-.-.-.-.-.-.-.-.-.</w:t>
      </w:r>
    </w:p>
    <w:p w14:paraId="3CEBA46E" w14:textId="19147D78" w:rsidR="00C07A30" w:rsidRPr="00C07A30" w:rsidRDefault="00C07A30" w:rsidP="002048DC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b/>
          <w:sz w:val="22"/>
          <w:szCs w:val="22"/>
        </w:rPr>
      </w:pPr>
      <w:r w:rsidRPr="002B0351">
        <w:rPr>
          <w:rFonts w:ascii="Arial" w:hAnsi="Arial" w:cs="Calibri"/>
          <w:b/>
          <w:sz w:val="22"/>
          <w:szCs w:val="22"/>
        </w:rPr>
        <w:t xml:space="preserve">PROTOCOLO Nº </w:t>
      </w:r>
      <w:r w:rsidR="00810348" w:rsidRPr="00442D04">
        <w:rPr>
          <w:rFonts w:ascii="Arial" w:hAnsi="Arial" w:cs="Calibri"/>
          <w:b/>
          <w:sz w:val="22"/>
          <w:szCs w:val="22"/>
        </w:rPr>
        <w:t>480108/2017 – BAIXA DE RESPONSÁVEL TÉCNICO</w:t>
      </w:r>
      <w:r w:rsidR="00810348" w:rsidRPr="002B0351">
        <w:rPr>
          <w:rFonts w:ascii="Arial" w:hAnsi="Arial" w:cs="Calibri"/>
          <w:sz w:val="22"/>
          <w:szCs w:val="22"/>
        </w:rPr>
        <w:t xml:space="preserve"> </w:t>
      </w:r>
      <w:r w:rsidRPr="002B0351">
        <w:rPr>
          <w:rFonts w:ascii="Arial" w:hAnsi="Arial" w:cs="Calibri"/>
          <w:sz w:val="22"/>
          <w:szCs w:val="22"/>
        </w:rPr>
        <w:t xml:space="preserve">– </w:t>
      </w:r>
      <w:r w:rsidR="00442D04" w:rsidRPr="00442D04">
        <w:rPr>
          <w:rFonts w:ascii="Arial" w:hAnsi="Arial" w:cs="Calibri"/>
          <w:sz w:val="22"/>
          <w:szCs w:val="22"/>
        </w:rPr>
        <w:t>Solicitação de baixa de diversas responsabilidades técnicas de profissionais junto a empresas e interrupção de registro de empresas, de ofício pelo CAU.</w:t>
      </w:r>
      <w:r w:rsidR="00442D04" w:rsidRPr="00442D04">
        <w:rPr>
          <w:rFonts w:ascii="Arial" w:hAnsi="Arial" w:cs="Calibri"/>
          <w:sz w:val="22"/>
          <w:szCs w:val="22"/>
        </w:rPr>
        <w:t xml:space="preserve"> </w:t>
      </w:r>
      <w:r w:rsidR="00442D04" w:rsidRPr="00442D04">
        <w:rPr>
          <w:rFonts w:ascii="Arial" w:hAnsi="Arial" w:cs="Calibri"/>
          <w:sz w:val="22"/>
          <w:szCs w:val="22"/>
        </w:rPr>
        <w:t xml:space="preserve">Protocolos 454210/2016, 456796/2016, 462100/2017, 465378/2017, 468980/2017, 170137/2017 </w:t>
      </w:r>
      <w:r w:rsidR="00442D04" w:rsidRPr="00442D04">
        <w:rPr>
          <w:rFonts w:ascii="Arial" w:hAnsi="Arial" w:cs="Calibri"/>
          <w:sz w:val="22"/>
          <w:szCs w:val="22"/>
        </w:rPr>
        <w:t>e</w:t>
      </w:r>
      <w:r w:rsidR="00442D04" w:rsidRPr="00442D04">
        <w:rPr>
          <w:rFonts w:ascii="Arial" w:hAnsi="Arial" w:cs="Calibri"/>
          <w:sz w:val="22"/>
          <w:szCs w:val="22"/>
        </w:rPr>
        <w:t xml:space="preserve"> 472112/2017</w:t>
      </w:r>
      <w:r w:rsidR="00442D04" w:rsidRPr="00442D04">
        <w:rPr>
          <w:rFonts w:ascii="Arial" w:hAnsi="Arial" w:cs="Calibri"/>
          <w:sz w:val="22"/>
          <w:szCs w:val="22"/>
        </w:rPr>
        <w:t xml:space="preserve">. </w:t>
      </w:r>
      <w:r w:rsidR="00442D04" w:rsidRPr="00442D04">
        <w:rPr>
          <w:rFonts w:ascii="Arial" w:hAnsi="Arial" w:cs="Calibri"/>
          <w:sz w:val="22"/>
          <w:szCs w:val="22"/>
        </w:rPr>
        <w:t>Visando não prejudicar a atuação dos profissionais vinculados a tais empresas, a CEP definiu por proceder as baixas de Empresas e Responsáveis Técnicos de ofício, aplicando os ritos da resolução n° 28, de 6 de julho de 2012, do CAU/BR no que couber. Encaminhar protocolo à Gerência de Atendimento para as devidas providências.</w:t>
      </w:r>
      <w:r w:rsidRPr="002B0351">
        <w:rPr>
          <w:rFonts w:ascii="Arial" w:hAnsi="Arial" w:cs="Calibri"/>
          <w:sz w:val="22"/>
          <w:szCs w:val="22"/>
        </w:rPr>
        <w:t>-.-.-.-.-.-.-.-.-.-.-.-.-.-.-.-.-.-.-.-.-.-.-.-.-.</w:t>
      </w:r>
      <w:r>
        <w:rPr>
          <w:rFonts w:ascii="Arial" w:hAnsi="Arial" w:cs="Calibri"/>
          <w:sz w:val="22"/>
          <w:szCs w:val="22"/>
        </w:rPr>
        <w:t>-.-.-.-.-.-.-.-.-.-.-.-.-.-.-.-.-</w:t>
      </w:r>
      <w:r w:rsidR="0065136D">
        <w:rPr>
          <w:rFonts w:ascii="Arial" w:hAnsi="Arial" w:cs="Calibri"/>
          <w:sz w:val="22"/>
          <w:szCs w:val="22"/>
        </w:rPr>
        <w:t>.-.-</w:t>
      </w:r>
      <w:r w:rsidR="00361677">
        <w:rPr>
          <w:rFonts w:ascii="Arial" w:hAnsi="Arial" w:cs="Calibri"/>
          <w:sz w:val="22"/>
          <w:szCs w:val="22"/>
        </w:rPr>
        <w:t>.-.-.-.-.-.-.-.-.-.-.-.-.-.-.-.-.-.-.-.-.-.-.-.-.-.-.-.-.-.-.-.-.-.-.-.-.-.-.-.-.-.-.-.-.-.-.-.-.-.-.-.-.-.-.-.-.-.</w:t>
      </w:r>
    </w:p>
    <w:p w14:paraId="40D25709" w14:textId="6D0E807D" w:rsidR="00C07A30" w:rsidRPr="004D7838" w:rsidRDefault="00C07A30" w:rsidP="004D7838">
      <w:pPr>
        <w:pStyle w:val="PargrafodaLista"/>
        <w:numPr>
          <w:ilvl w:val="0"/>
          <w:numId w:val="13"/>
        </w:numPr>
        <w:tabs>
          <w:tab w:val="left" w:pos="284"/>
        </w:tabs>
        <w:jc w:val="both"/>
        <w:rPr>
          <w:rFonts w:ascii="Arial" w:hAnsi="Arial" w:cs="Calibri"/>
          <w:b/>
          <w:sz w:val="22"/>
          <w:szCs w:val="22"/>
        </w:rPr>
      </w:pPr>
      <w:r w:rsidRPr="004D7838">
        <w:rPr>
          <w:rFonts w:ascii="Arial" w:hAnsi="Arial" w:cs="Calibri"/>
          <w:b/>
          <w:sz w:val="22"/>
          <w:szCs w:val="22"/>
        </w:rPr>
        <w:t xml:space="preserve">PROTOCOLO Nº </w:t>
      </w:r>
      <w:r w:rsidR="00442D04" w:rsidRPr="00442D04">
        <w:rPr>
          <w:rFonts w:ascii="Arial" w:hAnsi="Arial" w:cs="Calibri"/>
          <w:b/>
          <w:sz w:val="22"/>
          <w:szCs w:val="22"/>
        </w:rPr>
        <w:t>472138/2017 – INTERRUPÇÃO DE REGISTRO DE PESSOA JURÍDICA</w:t>
      </w:r>
      <w:r w:rsidR="00442D04" w:rsidRPr="004D7838">
        <w:rPr>
          <w:rFonts w:ascii="Arial" w:hAnsi="Arial" w:cs="Calibri"/>
          <w:sz w:val="22"/>
          <w:szCs w:val="22"/>
        </w:rPr>
        <w:t xml:space="preserve"> </w:t>
      </w:r>
      <w:r w:rsidRPr="004D7838">
        <w:rPr>
          <w:rFonts w:ascii="Arial" w:hAnsi="Arial" w:cs="Calibri"/>
          <w:sz w:val="22"/>
          <w:szCs w:val="22"/>
        </w:rPr>
        <w:t xml:space="preserve">– </w:t>
      </w:r>
      <w:r w:rsidR="00442D04" w:rsidRPr="00442D04">
        <w:rPr>
          <w:rFonts w:ascii="Arial" w:hAnsi="Arial" w:cs="Calibri"/>
          <w:sz w:val="22"/>
          <w:szCs w:val="22"/>
        </w:rPr>
        <w:t xml:space="preserve">Solicitação da empresa SF ARQUITETURA S/S de interrupção de registro de pessoa jurídica. A responsável jurídica pela empresa, Sílvia Franzoni, informa que a empresa está inativa desde </w:t>
      </w:r>
      <w:proofErr w:type="gramStart"/>
      <w:r w:rsidR="00442D04" w:rsidRPr="00442D04">
        <w:rPr>
          <w:rFonts w:ascii="Arial" w:hAnsi="Arial" w:cs="Calibri"/>
          <w:sz w:val="22"/>
          <w:szCs w:val="22"/>
        </w:rPr>
        <w:t>Janeiro</w:t>
      </w:r>
      <w:proofErr w:type="gramEnd"/>
      <w:r w:rsidR="00442D04" w:rsidRPr="00442D04">
        <w:rPr>
          <w:rFonts w:ascii="Arial" w:hAnsi="Arial" w:cs="Calibri"/>
          <w:sz w:val="22"/>
          <w:szCs w:val="22"/>
        </w:rPr>
        <w:t xml:space="preserve"> de 2015 e solicita o cancelamento dos débitos referentes às anuidades referentes a 2015, 2016 e 2017.</w:t>
      </w:r>
      <w:r w:rsidR="00442D04" w:rsidRPr="00442D04">
        <w:rPr>
          <w:rFonts w:ascii="Arial" w:hAnsi="Arial" w:cs="Calibri"/>
          <w:sz w:val="22"/>
          <w:szCs w:val="22"/>
        </w:rPr>
        <w:t xml:space="preserve"> </w:t>
      </w:r>
      <w:r w:rsidR="00442D04" w:rsidRPr="00442D04">
        <w:rPr>
          <w:rFonts w:ascii="Arial" w:hAnsi="Arial" w:cs="Calibri"/>
          <w:sz w:val="22"/>
          <w:szCs w:val="22"/>
        </w:rPr>
        <w:t>A CEP delibera por deferir em parte a solicitação da empresa, interrompendo o seu registro a partir da data de 25/01/2017, quando ocorreu a solicitação, conforme parágrafo único do Artigo 3° da Resolução 121 do CAU/BR, que dispõe que a interrupção do registro não extingue as dívidas da empresa, as quais serão cobradas administrativa ou judicialmente. Encaminhar o protocolo à Gerência de Atendimento para providências.</w:t>
      </w:r>
      <w:r w:rsidRPr="004D7838">
        <w:rPr>
          <w:rFonts w:ascii="Arial" w:hAnsi="Arial" w:cs="Calibri"/>
          <w:sz w:val="22"/>
          <w:szCs w:val="22"/>
        </w:rPr>
        <w:t>-.-.-.-.-.-.-.-.-.-.-.-.-.-.-.-.-.-.-.-.-.-.-.-.-.-.-.-.-.-.-.-.-.-.-.-.-.-.-.-.-.-.-.-.-.-</w:t>
      </w:r>
      <w:r w:rsidR="00361677">
        <w:rPr>
          <w:rFonts w:ascii="Arial" w:hAnsi="Arial" w:cs="Calibri"/>
          <w:sz w:val="22"/>
          <w:szCs w:val="22"/>
        </w:rPr>
        <w:t>.-.-.-.-.-.-.-.-.-.-.-.-.-.-.-.-.-.-.-.-.-.-.-.-.-.-.-.-.-.-.-.-.-.-.-.-.-.-.-.-.-.-.-.-.-.-.-.-.-.-.-.-.-.-.-.-.-.-.-.-.-.-.-.-.-.-.-.-.-.-.-.</w:t>
      </w:r>
      <w:r w:rsidR="004D7838">
        <w:rPr>
          <w:rFonts w:ascii="Arial" w:hAnsi="Arial" w:cs="Calibri"/>
          <w:sz w:val="22"/>
          <w:szCs w:val="22"/>
        </w:rPr>
        <w:t>-</w:t>
      </w:r>
      <w:r w:rsidR="00361677">
        <w:rPr>
          <w:rFonts w:ascii="Arial" w:hAnsi="Arial" w:cs="Calibri"/>
          <w:sz w:val="22"/>
          <w:szCs w:val="22"/>
        </w:rPr>
        <w:t>.</w:t>
      </w:r>
      <w:r w:rsidR="00442D04">
        <w:rPr>
          <w:rFonts w:ascii="Arial" w:hAnsi="Arial" w:cs="Calibri"/>
          <w:sz w:val="22"/>
          <w:szCs w:val="22"/>
        </w:rPr>
        <w:t>-.-.-.-.-.-.-.</w:t>
      </w:r>
    </w:p>
    <w:p w14:paraId="01897608" w14:textId="3B1A057A" w:rsidR="004D7838" w:rsidRPr="004D7838" w:rsidRDefault="00442D04" w:rsidP="004D7838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b/>
          <w:sz w:val="22"/>
          <w:szCs w:val="22"/>
        </w:rPr>
      </w:pPr>
      <w:r w:rsidRPr="00442D04">
        <w:rPr>
          <w:rFonts w:ascii="Arial" w:hAnsi="Arial" w:cs="Calibri"/>
          <w:b/>
          <w:sz w:val="22"/>
          <w:szCs w:val="22"/>
        </w:rPr>
        <w:t>PRO</w:t>
      </w:r>
      <w:r w:rsidRPr="00442D04">
        <w:rPr>
          <w:rFonts w:ascii="Arial" w:hAnsi="Arial" w:cs="Calibri"/>
          <w:b/>
          <w:sz w:val="22"/>
          <w:szCs w:val="22"/>
        </w:rPr>
        <w:t>TO</w:t>
      </w:r>
      <w:r w:rsidRPr="00442D04">
        <w:rPr>
          <w:rFonts w:ascii="Arial" w:hAnsi="Arial" w:cs="Calibri"/>
          <w:b/>
          <w:sz w:val="22"/>
          <w:szCs w:val="22"/>
        </w:rPr>
        <w:t>COLO N° 476080/2017 – SOLICITAÇÃO DE ISENÇÃO DE ANUIDADES</w:t>
      </w:r>
      <w:r w:rsidR="004D7838" w:rsidRPr="002B0351">
        <w:rPr>
          <w:rFonts w:ascii="Arial" w:hAnsi="Arial" w:cs="Calibri"/>
          <w:b/>
          <w:sz w:val="22"/>
          <w:szCs w:val="22"/>
        </w:rPr>
        <w:t xml:space="preserve"> </w:t>
      </w:r>
      <w:r w:rsidR="004D7838" w:rsidRPr="004D7838">
        <w:rPr>
          <w:rFonts w:ascii="Arial" w:hAnsi="Arial" w:cs="Calibri"/>
          <w:sz w:val="22"/>
          <w:szCs w:val="22"/>
        </w:rPr>
        <w:t xml:space="preserve">– </w:t>
      </w:r>
      <w:r w:rsidRPr="00442D04">
        <w:rPr>
          <w:rFonts w:ascii="Arial" w:hAnsi="Arial" w:cs="Calibri"/>
          <w:sz w:val="22"/>
          <w:szCs w:val="22"/>
        </w:rPr>
        <w:t>Solicitação da Arquiteta e Urbanista PAULA FELBER de isenção das anuidades referentes a 2014, 2015 e 2016. A Arquiteta informa que não exerceu a profissão entre 2014 e 2016 e que não foi informada da necessidade de interrupção do registro.</w:t>
      </w:r>
      <w:r w:rsidRPr="00442D04">
        <w:rPr>
          <w:rFonts w:ascii="Arial" w:hAnsi="Arial" w:cs="Calibri"/>
          <w:sz w:val="22"/>
          <w:szCs w:val="22"/>
        </w:rPr>
        <w:t xml:space="preserve"> </w:t>
      </w:r>
      <w:r w:rsidRPr="00442D04">
        <w:rPr>
          <w:rFonts w:ascii="Arial" w:hAnsi="Arial" w:cs="Calibri"/>
          <w:sz w:val="22"/>
          <w:szCs w:val="22"/>
        </w:rPr>
        <w:t>A CEP delibera por indeferir a solicitação da profissional, considerando que a profissional não realizou a solicitação de interrupção do seu registro entre 2014 e 2016, conforme Artigo 14 da Resolução 18 do CAU/BR, que dispõe sobre os procedimentos para a interrupção do registro, e parágrafo único do Artigo 3° da Resolução 121 do CAU/BR, que dispõe que a interrupção do registro não extingue as dívidas da profissional, as quais serão cobradas administrativa ou judicialmente. Encaminhar o protocolo à Gerência de Atendimento para providências.</w:t>
      </w:r>
      <w:r w:rsidR="004D7838" w:rsidRPr="002B0351">
        <w:rPr>
          <w:rFonts w:ascii="Arial" w:hAnsi="Arial" w:cs="Calibri"/>
          <w:sz w:val="22"/>
          <w:szCs w:val="22"/>
        </w:rPr>
        <w:t>-.-.-.-.-.-.-.-.-.-.-.-.-.-.-.-.-.-.-.-.-.-.-.-.-.</w:t>
      </w:r>
      <w:r w:rsidR="004D7838">
        <w:rPr>
          <w:rFonts w:ascii="Arial" w:hAnsi="Arial" w:cs="Calibri"/>
          <w:sz w:val="22"/>
          <w:szCs w:val="22"/>
        </w:rPr>
        <w:t>-.-.-.-.-.-.-.-.-.-.-.-.-.-.-.-.-.-.-.</w:t>
      </w:r>
      <w:r w:rsidR="00361677">
        <w:rPr>
          <w:rFonts w:ascii="Arial" w:hAnsi="Arial" w:cs="Calibri"/>
          <w:sz w:val="22"/>
          <w:szCs w:val="22"/>
        </w:rPr>
        <w:t>-</w:t>
      </w:r>
      <w:r w:rsidR="00361677" w:rsidRPr="00361677">
        <w:rPr>
          <w:rFonts w:ascii="Arial" w:hAnsi="Arial" w:cs="Calibri"/>
          <w:sz w:val="22"/>
          <w:szCs w:val="22"/>
        </w:rPr>
        <w:t>.</w:t>
      </w:r>
      <w:r w:rsidR="00361677">
        <w:rPr>
          <w:rFonts w:ascii="Arial" w:hAnsi="Arial" w:cs="Calibri"/>
          <w:sz w:val="22"/>
          <w:szCs w:val="22"/>
        </w:rPr>
        <w:t>-.-.-.-.-.-.-.-.-.-.-.-.-.-.-.-.-.-.-.-.-.-.-</w:t>
      </w:r>
      <w:r>
        <w:rPr>
          <w:rFonts w:ascii="Arial" w:hAnsi="Arial" w:cs="Calibri"/>
          <w:sz w:val="22"/>
          <w:szCs w:val="22"/>
        </w:rPr>
        <w:t>.-.-.-.-.-.-.-.-.-.-.-.-.-.-.-.</w:t>
      </w:r>
    </w:p>
    <w:p w14:paraId="3062F88B" w14:textId="77777777" w:rsidR="00442D04" w:rsidRPr="00442D04" w:rsidRDefault="00442D04" w:rsidP="00442D04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b/>
          <w:sz w:val="22"/>
          <w:szCs w:val="22"/>
        </w:rPr>
      </w:pPr>
      <w:r w:rsidRPr="00442D04">
        <w:rPr>
          <w:rFonts w:ascii="Arial" w:hAnsi="Arial" w:cs="Calibri"/>
          <w:b/>
          <w:sz w:val="22"/>
          <w:szCs w:val="22"/>
        </w:rPr>
        <w:t>PRO</w:t>
      </w:r>
      <w:r w:rsidRPr="00442D04">
        <w:rPr>
          <w:rFonts w:ascii="Arial" w:hAnsi="Arial" w:cs="Calibri"/>
          <w:b/>
          <w:sz w:val="22"/>
          <w:szCs w:val="22"/>
        </w:rPr>
        <w:t>TO</w:t>
      </w:r>
      <w:r w:rsidRPr="00442D04">
        <w:rPr>
          <w:rFonts w:ascii="Arial" w:hAnsi="Arial" w:cs="Calibri"/>
          <w:b/>
          <w:sz w:val="22"/>
          <w:szCs w:val="22"/>
        </w:rPr>
        <w:t>COLO N° 476752/2017 – BAIXA DE REGISTRO DE PESSOA JURÍDICA</w:t>
      </w:r>
      <w:r w:rsidRPr="002B0351">
        <w:rPr>
          <w:rFonts w:ascii="Arial" w:hAnsi="Arial" w:cs="Calibri"/>
          <w:sz w:val="22"/>
          <w:szCs w:val="22"/>
        </w:rPr>
        <w:t xml:space="preserve"> </w:t>
      </w:r>
      <w:r w:rsidR="004D7838" w:rsidRPr="002B0351">
        <w:rPr>
          <w:rFonts w:ascii="Arial" w:hAnsi="Arial" w:cs="Calibri"/>
          <w:sz w:val="22"/>
          <w:szCs w:val="22"/>
        </w:rPr>
        <w:t>–</w:t>
      </w:r>
      <w:r w:rsidR="004D7838">
        <w:rPr>
          <w:rFonts w:ascii="Arial" w:hAnsi="Arial" w:cs="Calibri"/>
          <w:sz w:val="22"/>
          <w:szCs w:val="22"/>
        </w:rPr>
        <w:t xml:space="preserve"> </w:t>
      </w:r>
      <w:r w:rsidRPr="00442D04">
        <w:rPr>
          <w:rFonts w:ascii="Arial" w:hAnsi="Arial" w:cs="Calibri"/>
          <w:sz w:val="22"/>
          <w:szCs w:val="22"/>
        </w:rPr>
        <w:t>Solicitação da empresa CURITIBA – WWA SERVIÇOS DE ARQUITETURA E URBANISMO de reconsideração do protocolo de interrupção de registro de pessoa jurídica 348548/2016, arquivado em 24/05/2016 devido ao não atendimento da solicitação do CAU no prazo</w:t>
      </w:r>
      <w:proofErr w:type="gramStart"/>
      <w:r w:rsidRPr="00442D04">
        <w:rPr>
          <w:rFonts w:ascii="Arial" w:hAnsi="Arial" w:cs="Calibri"/>
          <w:sz w:val="22"/>
          <w:szCs w:val="22"/>
        </w:rPr>
        <w:t>.</w:t>
      </w:r>
      <w:r w:rsidRPr="00442D04">
        <w:rPr>
          <w:rFonts w:ascii="Arial" w:hAnsi="Arial" w:cs="Calibri"/>
          <w:sz w:val="22"/>
          <w:szCs w:val="22"/>
        </w:rPr>
        <w:t xml:space="preserve"> </w:t>
      </w:r>
      <w:proofErr w:type="gramEnd"/>
      <w:r w:rsidRPr="00442D04">
        <w:rPr>
          <w:rFonts w:ascii="Arial" w:hAnsi="Arial" w:cs="Calibri"/>
          <w:sz w:val="22"/>
          <w:szCs w:val="22"/>
        </w:rPr>
        <w:t xml:space="preserve">A CEP delibera por indeferir a solicitação da empresa, considerando que não foi atendida a orientação dada em 18/04/2016, quando foi concedido prazo de 30 dias para regularização </w:t>
      </w:r>
      <w:r w:rsidRPr="00442D04">
        <w:rPr>
          <w:rFonts w:ascii="Arial" w:hAnsi="Arial" w:cs="Calibri"/>
          <w:sz w:val="22"/>
          <w:szCs w:val="22"/>
        </w:rPr>
        <w:lastRenderedPageBreak/>
        <w:t>da situação, conforme a Resolução n° 28, de 6 de julho de 2012, do CAU/BR. Encaminhar o protocolo à Gerência de Atendimento para providências.</w:t>
      </w:r>
      <w:r w:rsidR="004D7838" w:rsidRPr="002B0351">
        <w:rPr>
          <w:rFonts w:ascii="Arial" w:hAnsi="Arial" w:cs="Calibri"/>
          <w:sz w:val="22"/>
          <w:szCs w:val="22"/>
        </w:rPr>
        <w:t>-.-.-.-.-.-.-.-.-.-.-.-.-.-.-.-.-.-.-.-.-.-.-.-.-.</w:t>
      </w:r>
      <w:r w:rsidR="004D7838">
        <w:rPr>
          <w:rFonts w:ascii="Arial" w:hAnsi="Arial" w:cs="Calibri"/>
          <w:sz w:val="22"/>
          <w:szCs w:val="22"/>
        </w:rPr>
        <w:t>-.-.-.-.-.-.-.-.-.-.-.-.-.-.-.-.-.-.-.-.-.-.-.-.-.-.-</w:t>
      </w:r>
      <w:r w:rsidR="00361677">
        <w:rPr>
          <w:rFonts w:ascii="Arial" w:hAnsi="Arial" w:cs="Calibri"/>
          <w:sz w:val="22"/>
          <w:szCs w:val="22"/>
        </w:rPr>
        <w:t>.-.-.-.-.-.-.-.-.-.-.-.-.-.-.-.-.-.-.-.-.-.-.-.-.-.-.-.-.-.-.-.-.-.-.-.-.-.-.-.-.-.-.</w:t>
      </w:r>
    </w:p>
    <w:p w14:paraId="1D01F24F" w14:textId="601FC73E" w:rsidR="00442D04" w:rsidRPr="00442D04" w:rsidRDefault="00442D04" w:rsidP="00442D04">
      <w:pPr>
        <w:widowControl/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Calibri"/>
          <w:b/>
          <w:sz w:val="22"/>
          <w:szCs w:val="22"/>
        </w:rPr>
      </w:pPr>
      <w:r w:rsidRPr="00442D04">
        <w:rPr>
          <w:rFonts w:ascii="Arial" w:hAnsi="Arial" w:cs="Calibri"/>
          <w:b/>
          <w:sz w:val="22"/>
          <w:szCs w:val="22"/>
        </w:rPr>
        <w:t>PRO</w:t>
      </w:r>
      <w:r w:rsidRPr="00442D04">
        <w:rPr>
          <w:rFonts w:ascii="Arial" w:hAnsi="Arial" w:cs="Calibri"/>
          <w:b/>
          <w:sz w:val="22"/>
          <w:szCs w:val="22"/>
        </w:rPr>
        <w:t>TO</w:t>
      </w:r>
      <w:r w:rsidRPr="00442D04">
        <w:rPr>
          <w:rFonts w:ascii="Arial" w:hAnsi="Arial" w:cs="Calibri"/>
          <w:b/>
          <w:sz w:val="22"/>
          <w:szCs w:val="22"/>
        </w:rPr>
        <w:t>COLO N° 477368/2017 – BAIXA DE REGISTRO DE PESSOA JURÍDICA</w:t>
      </w:r>
      <w:r w:rsidRPr="00442D04">
        <w:rPr>
          <w:rFonts w:ascii="Arial" w:hAnsi="Arial" w:cs="Calibri"/>
          <w:b/>
          <w:sz w:val="22"/>
          <w:szCs w:val="22"/>
        </w:rPr>
        <w:t xml:space="preserve"> - </w:t>
      </w:r>
      <w:r w:rsidRPr="00442D04">
        <w:rPr>
          <w:rFonts w:ascii="Arial" w:hAnsi="Arial" w:cs="Calibri"/>
          <w:sz w:val="22"/>
          <w:szCs w:val="22"/>
        </w:rPr>
        <w:t>Solicitação da empresa MAFRA CONSTRUTORA LTDA de baixa de registro de pessoa jurídica. A empresa solicita também a isenção das anuidades em aberto.</w:t>
      </w:r>
      <w:r w:rsidRPr="00442D04">
        <w:rPr>
          <w:rFonts w:ascii="Arial" w:hAnsi="Arial" w:cs="Calibri"/>
          <w:sz w:val="22"/>
          <w:szCs w:val="22"/>
        </w:rPr>
        <w:t xml:space="preserve"> </w:t>
      </w:r>
      <w:r w:rsidRPr="00442D04">
        <w:rPr>
          <w:rFonts w:ascii="Arial" w:hAnsi="Arial" w:cs="Calibri"/>
          <w:sz w:val="22"/>
          <w:szCs w:val="22"/>
        </w:rPr>
        <w:t>A CEP delibera por deferir em parte a solicitação da empresa, baixando o seu registro a partir da data de 03/02/2017, quando ocorreu a solicitação, conforme parágrafo único do Artigo 3° da Resolução 121 do CAU/BR, que dispõe que a baixa do registro não extingue as dívidas da empresa, as quais serão cobradas administrativa ou judicialmente. Encaminhar o protocolo à Gerência de Atendimento para providências.</w:t>
      </w:r>
      <w:r w:rsidRPr="00442D04">
        <w:rPr>
          <w:rFonts w:ascii="Arial" w:hAnsi="Arial" w:cs="Calibri"/>
          <w:sz w:val="22"/>
          <w:szCs w:val="22"/>
        </w:rPr>
        <w:t>-.-.-.-.-.-.-.-.-.-.-.-.-.-.-.-.-.-.-.-.-.-.-.-.-.-.-.-.-.-.-.-.-.-.-.-.-.-.-.-.-.-.-.-.-.-.-.-.-.</w:t>
      </w:r>
      <w:r w:rsidRPr="00442D04">
        <w:rPr>
          <w:rFonts w:ascii="Arial" w:hAnsi="Arial" w:cs="Calibri"/>
          <w:sz w:val="22"/>
          <w:szCs w:val="22"/>
        </w:rPr>
        <w:t>-.-.-.-.-.-.-.-.-.-.-.-.-.-.-.-.-.-.-.-.-.-.-.-.-.-.-.-.-.-.-.-.-.-.-.-.-.-.-.-.-.-.-.-.</w:t>
      </w:r>
      <w:r>
        <w:rPr>
          <w:rFonts w:ascii="Arial" w:hAnsi="Arial" w:cs="Calibri"/>
          <w:sz w:val="22"/>
          <w:szCs w:val="22"/>
        </w:rPr>
        <w:t>-.-.-.-.-.-.-.-.-.</w:t>
      </w:r>
    </w:p>
    <w:p w14:paraId="18091755" w14:textId="30E7977E" w:rsidR="00252EF6" w:rsidRPr="002048DC" w:rsidRDefault="00252EF6" w:rsidP="002048DC">
      <w:pPr>
        <w:pStyle w:val="PargrafodaLista"/>
        <w:widowControl/>
        <w:tabs>
          <w:tab w:val="left" w:pos="284"/>
          <w:tab w:val="left" w:pos="567"/>
          <w:tab w:val="left" w:pos="851"/>
        </w:tabs>
        <w:ind w:left="0"/>
        <w:jc w:val="both"/>
        <w:rPr>
          <w:rFonts w:ascii="Arial" w:hAnsi="Arial" w:cs="Calibri"/>
          <w:sz w:val="22"/>
          <w:szCs w:val="22"/>
        </w:rPr>
      </w:pPr>
      <w:r w:rsidRPr="002048DC">
        <w:rPr>
          <w:rFonts w:ascii="Arial" w:hAnsi="Arial" w:cs="Calibri"/>
          <w:sz w:val="22"/>
          <w:szCs w:val="22"/>
        </w:rPr>
        <w:t>Nada mais havendo a tratar, o Coordenador</w:t>
      </w:r>
      <w:r w:rsidR="0045145D" w:rsidRPr="002048DC">
        <w:rPr>
          <w:rFonts w:ascii="Arial" w:hAnsi="Arial" w:cs="Calibri"/>
          <w:sz w:val="22"/>
          <w:szCs w:val="22"/>
        </w:rPr>
        <w:t xml:space="preserve"> </w:t>
      </w:r>
      <w:r w:rsidRPr="002048DC">
        <w:rPr>
          <w:rFonts w:ascii="Arial" w:hAnsi="Arial" w:cs="Calibri"/>
          <w:sz w:val="22"/>
          <w:szCs w:val="22"/>
        </w:rPr>
        <w:t xml:space="preserve">da Comissão de Exercício Profissional do CAU/PR, o Arquiteto e Urbanista </w:t>
      </w:r>
      <w:r w:rsidR="00996501" w:rsidRPr="002048DC">
        <w:rPr>
          <w:rFonts w:ascii="Arial" w:hAnsi="Arial" w:cs="Calibri"/>
          <w:b/>
          <w:sz w:val="22"/>
          <w:szCs w:val="22"/>
        </w:rPr>
        <w:t>LUIZ EDUARDO BINI GOMES DA SILVA</w:t>
      </w:r>
      <w:r w:rsidRPr="002048DC">
        <w:rPr>
          <w:rFonts w:ascii="Arial" w:hAnsi="Arial" w:cs="Calibri"/>
          <w:sz w:val="22"/>
          <w:szCs w:val="22"/>
        </w:rPr>
        <w:t xml:space="preserve">, agradeceu aos presentes. Encerrou a Sessão às </w:t>
      </w:r>
      <w:r w:rsidR="00442D04">
        <w:rPr>
          <w:rFonts w:ascii="Arial" w:hAnsi="Arial" w:cs="Calibri"/>
          <w:sz w:val="22"/>
          <w:szCs w:val="22"/>
        </w:rPr>
        <w:t>doze horas e trinta minutos</w:t>
      </w:r>
      <w:r w:rsidR="005527DA" w:rsidRPr="002048DC">
        <w:rPr>
          <w:rFonts w:ascii="Arial" w:hAnsi="Arial" w:cs="Calibri"/>
          <w:sz w:val="22"/>
          <w:szCs w:val="22"/>
        </w:rPr>
        <w:t xml:space="preserve"> </w:t>
      </w:r>
      <w:r w:rsidRPr="002048DC">
        <w:rPr>
          <w:rFonts w:ascii="Arial" w:hAnsi="Arial" w:cs="Calibri"/>
          <w:sz w:val="22"/>
          <w:szCs w:val="22"/>
        </w:rPr>
        <w:t>(1</w:t>
      </w:r>
      <w:r w:rsidR="00442D04">
        <w:rPr>
          <w:rFonts w:ascii="Arial" w:hAnsi="Arial" w:cs="Calibri"/>
          <w:sz w:val="22"/>
          <w:szCs w:val="22"/>
        </w:rPr>
        <w:t>2</w:t>
      </w:r>
      <w:r w:rsidRPr="002048DC">
        <w:rPr>
          <w:rFonts w:ascii="Arial" w:hAnsi="Arial" w:cs="Calibri"/>
          <w:sz w:val="22"/>
          <w:szCs w:val="22"/>
        </w:rPr>
        <w:t>h</w:t>
      </w:r>
      <w:r w:rsidR="00442D04">
        <w:rPr>
          <w:rFonts w:ascii="Arial" w:hAnsi="Arial" w:cs="Calibri"/>
          <w:sz w:val="22"/>
          <w:szCs w:val="22"/>
        </w:rPr>
        <w:t>3</w:t>
      </w:r>
      <w:r w:rsidR="005527DA" w:rsidRPr="002048DC">
        <w:rPr>
          <w:rFonts w:ascii="Arial" w:hAnsi="Arial" w:cs="Calibri"/>
          <w:sz w:val="22"/>
          <w:szCs w:val="22"/>
        </w:rPr>
        <w:t>0</w:t>
      </w:r>
      <w:r w:rsidRPr="002048DC">
        <w:rPr>
          <w:rFonts w:ascii="Arial" w:hAnsi="Arial" w:cs="Calibri"/>
          <w:sz w:val="22"/>
          <w:szCs w:val="22"/>
        </w:rPr>
        <w:t xml:space="preserve">), determinando a lavratura da presente Ata, a qual, depois de lida e achada conforme, vai rubricada em todas as páginas e, ao final, assinada por mim, </w:t>
      </w:r>
      <w:proofErr w:type="gramStart"/>
      <w:r w:rsidRPr="002048DC">
        <w:rPr>
          <w:rFonts w:ascii="Arial" w:hAnsi="Arial" w:cs="Calibri"/>
          <w:sz w:val="22"/>
          <w:szCs w:val="22"/>
        </w:rPr>
        <w:t>Arquitet</w:t>
      </w:r>
      <w:r w:rsidR="00555EC6" w:rsidRPr="002048DC">
        <w:rPr>
          <w:rFonts w:ascii="Arial" w:hAnsi="Arial" w:cs="Calibri"/>
          <w:sz w:val="22"/>
          <w:szCs w:val="22"/>
        </w:rPr>
        <w:t>a</w:t>
      </w:r>
      <w:proofErr w:type="gramEnd"/>
      <w:r w:rsidRPr="002048DC">
        <w:rPr>
          <w:rFonts w:ascii="Arial" w:hAnsi="Arial" w:cs="Calibri"/>
          <w:sz w:val="22"/>
          <w:szCs w:val="22"/>
        </w:rPr>
        <w:t xml:space="preserve"> e Urbanista </w:t>
      </w:r>
      <w:r w:rsidR="00555EC6" w:rsidRPr="002048DC">
        <w:rPr>
          <w:rFonts w:ascii="Arial" w:hAnsi="Arial" w:cs="Calibri"/>
          <w:sz w:val="22"/>
          <w:szCs w:val="22"/>
        </w:rPr>
        <w:t>Mariana Vaz de Genova</w:t>
      </w:r>
      <w:r w:rsidRPr="002048DC">
        <w:rPr>
          <w:rFonts w:ascii="Arial" w:hAnsi="Arial" w:cs="Calibri"/>
          <w:sz w:val="22"/>
          <w:szCs w:val="22"/>
        </w:rPr>
        <w:t>, Assessor</w:t>
      </w:r>
      <w:r w:rsidR="00555EC6" w:rsidRPr="002048DC">
        <w:rPr>
          <w:rFonts w:ascii="Arial" w:hAnsi="Arial" w:cs="Calibri"/>
          <w:sz w:val="22"/>
          <w:szCs w:val="22"/>
        </w:rPr>
        <w:t>a</w:t>
      </w:r>
      <w:r w:rsidRPr="002048DC">
        <w:rPr>
          <w:rFonts w:ascii="Arial" w:hAnsi="Arial" w:cs="Calibri"/>
          <w:sz w:val="22"/>
          <w:szCs w:val="22"/>
        </w:rPr>
        <w:t xml:space="preserve"> da referida Comissão do Conselho de Arquitetura e Urbanismo do Estado do Paraná, para que produza os efeitos legais. -.-.-.-.-.-.-.-.-.-.-.-.-.-.-.-.-.-.-.-.-.-.-.-.-.-.-.-.-.-.-.-.-.-.-.-</w:t>
      </w:r>
      <w:r w:rsidR="005527DA" w:rsidRPr="002048DC">
        <w:rPr>
          <w:rFonts w:ascii="Arial" w:hAnsi="Arial" w:cs="Calibri"/>
          <w:sz w:val="22"/>
          <w:szCs w:val="22"/>
        </w:rPr>
        <w:t>.-.-.-.-.-.-.-.-.-.-.-.-.-</w:t>
      </w:r>
      <w:r w:rsidR="00996501" w:rsidRPr="002048DC">
        <w:rPr>
          <w:rFonts w:ascii="Arial" w:hAnsi="Arial" w:cs="Calibri"/>
          <w:sz w:val="22"/>
          <w:szCs w:val="22"/>
        </w:rPr>
        <w:t>.-.-.-.-.-.</w:t>
      </w:r>
      <w:r w:rsidR="00442D04" w:rsidRPr="002048DC">
        <w:rPr>
          <w:rFonts w:ascii="Arial" w:hAnsi="Arial" w:cs="Calibri"/>
          <w:sz w:val="22"/>
          <w:szCs w:val="22"/>
        </w:rPr>
        <w:t>-.-.-.-.-.-.-.-.-.-.-.-.-.-.-.-.-.-.-.-</w:t>
      </w:r>
      <w:r w:rsidR="00442D04">
        <w:rPr>
          <w:rFonts w:ascii="Arial" w:hAnsi="Arial" w:cs="Calibri"/>
          <w:sz w:val="22"/>
          <w:szCs w:val="22"/>
        </w:rPr>
        <w:t>.-.-.-.-.-.-.-.-.-.-.-.-.-.-.-.</w:t>
      </w:r>
      <w:r w:rsidR="00442D04" w:rsidRPr="002048DC">
        <w:rPr>
          <w:rFonts w:ascii="Arial" w:hAnsi="Arial" w:cs="Calibri"/>
          <w:sz w:val="22"/>
          <w:szCs w:val="22"/>
        </w:rPr>
        <w:t>-.-.-.-.-.-.-.-.-.-.-.-.-.-</w:t>
      </w:r>
    </w:p>
    <w:tbl>
      <w:tblPr>
        <w:tblW w:w="90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252EF6" w:rsidRPr="005A7D1E" w14:paraId="13D88597" w14:textId="77777777" w:rsidTr="00252EF6">
        <w:trPr>
          <w:jc w:val="center"/>
        </w:trPr>
        <w:tc>
          <w:tcPr>
            <w:tcW w:w="4500" w:type="dxa"/>
          </w:tcPr>
          <w:p w14:paraId="2FD0E641" w14:textId="77777777" w:rsidR="00252EF6" w:rsidRPr="000C197C" w:rsidRDefault="00252EF6" w:rsidP="00252EF6">
            <w:pPr>
              <w:pStyle w:val="Ttulo9"/>
              <w:suppressLineNumbers/>
              <w:tabs>
                <w:tab w:val="num" w:pos="0"/>
              </w:tabs>
              <w:rPr>
                <w:rFonts w:asciiTheme="minorHAnsi" w:eastAsia="Times New Roman" w:hAnsiTheme="minorHAnsi" w:cs="Arial"/>
                <w:b/>
                <w:bCs/>
                <w:szCs w:val="24"/>
                <w:lang w:eastAsia="pt-BR"/>
              </w:rPr>
            </w:pPr>
          </w:p>
          <w:p w14:paraId="7C1E254D" w14:textId="77777777" w:rsidR="00252EF6" w:rsidRPr="000C197C" w:rsidRDefault="00252EF6" w:rsidP="00252EF6">
            <w:pPr>
              <w:suppressLineNumbers/>
              <w:jc w:val="center"/>
              <w:rPr>
                <w:lang w:eastAsia="pt-BR"/>
              </w:rPr>
            </w:pPr>
          </w:p>
          <w:p w14:paraId="2B89E513" w14:textId="77777777" w:rsidR="00252EF6" w:rsidRPr="000C197C" w:rsidRDefault="00252EF6" w:rsidP="00252EF6">
            <w:pPr>
              <w:suppressLineNumbers/>
              <w:jc w:val="center"/>
              <w:rPr>
                <w:lang w:eastAsia="pt-BR"/>
              </w:rPr>
            </w:pPr>
          </w:p>
          <w:p w14:paraId="6425C52B" w14:textId="77777777" w:rsidR="00252EF6" w:rsidRPr="000C197C" w:rsidRDefault="00252EF6" w:rsidP="00252EF6">
            <w:pPr>
              <w:suppressLineNumbers/>
              <w:jc w:val="center"/>
              <w:rPr>
                <w:lang w:eastAsia="pt-BR"/>
              </w:rPr>
            </w:pPr>
          </w:p>
          <w:p w14:paraId="1809F677" w14:textId="77777777" w:rsidR="00252EF6" w:rsidRPr="000C197C" w:rsidRDefault="00252EF6" w:rsidP="00252EF6">
            <w:pPr>
              <w:pStyle w:val="Ttulo9"/>
              <w:suppressLineNumbers/>
              <w:tabs>
                <w:tab w:val="num" w:pos="0"/>
              </w:tabs>
              <w:rPr>
                <w:rFonts w:asciiTheme="minorHAnsi" w:eastAsia="Times New Roman" w:hAnsiTheme="minorHAnsi" w:cs="Arial"/>
                <w:b/>
                <w:bCs/>
                <w:szCs w:val="24"/>
                <w:lang w:eastAsia="pt-BR"/>
              </w:rPr>
            </w:pPr>
          </w:p>
          <w:p w14:paraId="5140DFAA" w14:textId="54748240" w:rsidR="00252EF6" w:rsidRPr="000C197C" w:rsidRDefault="00252EF6" w:rsidP="00252EF6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0C197C">
              <w:rPr>
                <w:rFonts w:ascii="Arial" w:hAnsi="Arial" w:cs="Arial"/>
                <w:b/>
                <w:sz w:val="20"/>
              </w:rPr>
              <w:t>_______________________________________</w:t>
            </w:r>
            <w:r w:rsidR="0074730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4"/>
                <w:lang w:eastAsia="pt-BR"/>
              </w:rPr>
              <w:t xml:space="preserve"> </w:t>
            </w:r>
            <w:r w:rsidR="00996501" w:rsidRPr="00996501">
              <w:rPr>
                <w:rFonts w:ascii="Arial" w:hAnsi="Arial" w:cs="Calibri"/>
                <w:b/>
                <w:sz w:val="22"/>
                <w:szCs w:val="22"/>
              </w:rPr>
              <w:t>LUIZ EDUARDO BINI GOMES DA SILVA</w:t>
            </w:r>
          </w:p>
          <w:p w14:paraId="40D14B95" w14:textId="77777777" w:rsidR="00252EF6" w:rsidRPr="000C197C" w:rsidRDefault="00252EF6" w:rsidP="00252EF6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0C197C">
              <w:rPr>
                <w:rFonts w:ascii="Arial" w:hAnsi="Arial" w:cs="Calibri"/>
                <w:sz w:val="20"/>
                <w:szCs w:val="22"/>
              </w:rPr>
              <w:t xml:space="preserve"> </w:t>
            </w:r>
            <w:r w:rsidRPr="000C197C">
              <w:rPr>
                <w:rFonts w:ascii="Arial" w:hAnsi="Arial" w:cs="Arial"/>
                <w:b/>
                <w:sz w:val="18"/>
              </w:rPr>
              <w:t>Arquiteto e Urbanista</w:t>
            </w:r>
            <w:r w:rsidRPr="000C197C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  <w:p w14:paraId="384D7044" w14:textId="77777777" w:rsidR="00252EF6" w:rsidRPr="000C197C" w:rsidRDefault="00CD376E" w:rsidP="00252EF6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Coordenador</w:t>
            </w:r>
            <w:r w:rsidR="00252EF6"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 xml:space="preserve"> da Comissão</w:t>
            </w:r>
          </w:p>
          <w:p w14:paraId="0DD8B214" w14:textId="77777777" w:rsidR="00252EF6" w:rsidRPr="000C197C" w:rsidRDefault="00252EF6" w:rsidP="00F14E68">
            <w:pPr>
              <w:suppressLineNumbers/>
            </w:pPr>
          </w:p>
        </w:tc>
        <w:tc>
          <w:tcPr>
            <w:tcW w:w="4500" w:type="dxa"/>
          </w:tcPr>
          <w:p w14:paraId="4D3466C8" w14:textId="77777777" w:rsidR="00252EF6" w:rsidRPr="000C197C" w:rsidRDefault="00252EF6" w:rsidP="00F14E68">
            <w:pPr>
              <w:suppressLineNumbers/>
              <w:jc w:val="center"/>
              <w:rPr>
                <w:lang w:eastAsia="pt-BR"/>
              </w:rPr>
            </w:pPr>
          </w:p>
          <w:p w14:paraId="6E57E55D" w14:textId="77777777" w:rsidR="00252EF6" w:rsidRPr="000C197C" w:rsidRDefault="00252EF6" w:rsidP="00F14E68">
            <w:pPr>
              <w:suppressLineNumbers/>
              <w:jc w:val="center"/>
              <w:rPr>
                <w:lang w:eastAsia="pt-BR"/>
              </w:rPr>
            </w:pPr>
          </w:p>
          <w:p w14:paraId="3D071167" w14:textId="77777777" w:rsidR="00252EF6" w:rsidRPr="000C197C" w:rsidRDefault="00252EF6" w:rsidP="00F14E68">
            <w:pPr>
              <w:suppressLineNumbers/>
              <w:jc w:val="center"/>
              <w:rPr>
                <w:lang w:eastAsia="pt-BR"/>
              </w:rPr>
            </w:pPr>
          </w:p>
          <w:p w14:paraId="5333768E" w14:textId="77777777" w:rsidR="00252EF6" w:rsidRPr="000C197C" w:rsidRDefault="00252EF6" w:rsidP="00F14E68">
            <w:pPr>
              <w:suppressLineNumbers/>
              <w:jc w:val="center"/>
              <w:rPr>
                <w:lang w:eastAsia="pt-BR"/>
              </w:rPr>
            </w:pPr>
          </w:p>
          <w:p w14:paraId="78581321" w14:textId="77777777" w:rsidR="00252EF6" w:rsidRPr="000C197C" w:rsidRDefault="00252EF6" w:rsidP="00F14E68">
            <w:pPr>
              <w:suppressLineNumbers/>
              <w:jc w:val="center"/>
              <w:rPr>
                <w:lang w:eastAsia="pt-BR"/>
              </w:rPr>
            </w:pPr>
          </w:p>
          <w:p w14:paraId="65E2C841" w14:textId="77777777" w:rsidR="00252EF6" w:rsidRPr="000C197C" w:rsidRDefault="00252EF6" w:rsidP="00F14E68">
            <w:pPr>
              <w:pStyle w:val="Ttulo8"/>
              <w:suppressLineNumbers/>
              <w:tabs>
                <w:tab w:val="num" w:pos="0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0C197C">
              <w:rPr>
                <w:rFonts w:ascii="Arial" w:hAnsi="Arial" w:cs="Arial"/>
                <w:b/>
                <w:sz w:val="20"/>
              </w:rPr>
              <w:t>_______________________________________</w:t>
            </w:r>
          </w:p>
          <w:p w14:paraId="48295BC6" w14:textId="77777777" w:rsidR="00252EF6" w:rsidRPr="000C197C" w:rsidRDefault="00555EC6" w:rsidP="00F14E68">
            <w:pPr>
              <w:suppressLineNumber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</w:pPr>
            <w:r w:rsidRPr="000C197C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MARIANA VAZ DE GENOVA</w:t>
            </w:r>
          </w:p>
          <w:p w14:paraId="75B2A5ED" w14:textId="77777777" w:rsidR="00252EF6" w:rsidRPr="000C197C" w:rsidRDefault="00252EF6" w:rsidP="00F14E68">
            <w:pPr>
              <w:suppressLineNumbers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197C">
              <w:rPr>
                <w:rFonts w:ascii="Arial" w:hAnsi="Arial" w:cs="Arial"/>
                <w:b/>
                <w:sz w:val="18"/>
              </w:rPr>
              <w:t>Arquitet</w:t>
            </w:r>
            <w:r w:rsidR="00555EC6" w:rsidRPr="000C197C">
              <w:rPr>
                <w:rFonts w:ascii="Arial" w:hAnsi="Arial" w:cs="Arial"/>
                <w:b/>
                <w:sz w:val="18"/>
              </w:rPr>
              <w:t>a</w:t>
            </w:r>
            <w:r w:rsidRPr="000C197C">
              <w:rPr>
                <w:rFonts w:ascii="Arial" w:hAnsi="Arial" w:cs="Arial"/>
                <w:b/>
                <w:sz w:val="18"/>
              </w:rPr>
              <w:t xml:space="preserve"> e Urbanista</w:t>
            </w:r>
          </w:p>
          <w:p w14:paraId="61945D9F" w14:textId="77777777" w:rsidR="00252EF6" w:rsidRPr="00F30919" w:rsidRDefault="00252EF6" w:rsidP="00F14E68">
            <w:pPr>
              <w:suppressLineNumbers/>
              <w:jc w:val="center"/>
              <w:rPr>
                <w:lang w:eastAsia="pt-BR"/>
              </w:rPr>
            </w:pPr>
            <w:r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Assessor</w:t>
            </w:r>
            <w:r w:rsidR="00555EC6"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a</w:t>
            </w:r>
            <w:r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 xml:space="preserve"> da Comissão</w:t>
            </w:r>
          </w:p>
        </w:tc>
      </w:tr>
    </w:tbl>
    <w:p w14:paraId="7489A9C0" w14:textId="77777777" w:rsidR="007A0F5A" w:rsidRPr="00ED2BB8" w:rsidRDefault="007A0F5A" w:rsidP="00252EF6">
      <w:pPr>
        <w:suppressLineNumbers/>
        <w:jc w:val="both"/>
        <w:rPr>
          <w:rFonts w:cs="Arial"/>
          <w:sz w:val="18"/>
          <w:szCs w:val="18"/>
        </w:rPr>
      </w:pPr>
    </w:p>
    <w:sectPr w:rsidR="007A0F5A" w:rsidRPr="00ED2BB8" w:rsidSect="00252EF6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74630" w14:textId="77777777" w:rsidR="00FD1FC0" w:rsidRDefault="00FD1FC0" w:rsidP="003710CC">
      <w:r>
        <w:separator/>
      </w:r>
    </w:p>
  </w:endnote>
  <w:endnote w:type="continuationSeparator" w:id="0">
    <w:p w14:paraId="42395E0D" w14:textId="77777777" w:rsidR="00FD1FC0" w:rsidRDefault="00FD1FC0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751F2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98BC2" w14:textId="77777777" w:rsidR="003710CC" w:rsidRPr="00320662" w:rsidRDefault="003710CC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 w:rsidR="00D020AA">
      <w:rPr>
        <w:b/>
        <w:color w:val="006666"/>
        <w:sz w:val="18"/>
      </w:rPr>
      <w:t>quitetura e Urbanismo do Paraná | CAU/PR</w:t>
    </w:r>
  </w:p>
  <w:p w14:paraId="43F358BC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 w:rsidR="00D020AA">
      <w:rPr>
        <w:b/>
        <w:color w:val="A6A6A6" w:themeColor="background1" w:themeShade="A6"/>
        <w:sz w:val="18"/>
      </w:rPr>
      <w:t xml:space="preserve">| </w:t>
    </w:r>
    <w:r w:rsidR="00B1747A" w:rsidRPr="00B1747A">
      <w:rPr>
        <w:b/>
        <w:color w:val="A6A6A6" w:themeColor="background1" w:themeShade="A6"/>
        <w:sz w:val="18"/>
      </w:rPr>
      <w:t>80045-360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</w:t>
    </w:r>
    <w:proofErr w:type="spellStart"/>
    <w:proofErr w:type="gramStart"/>
    <w:r w:rsidRPr="00B1747A">
      <w:rPr>
        <w:b/>
        <w:color w:val="A6A6A6" w:themeColor="background1" w:themeShade="A6"/>
        <w:sz w:val="18"/>
      </w:rPr>
      <w:t>Curitiba</w:t>
    </w:r>
    <w:r w:rsidR="00D020AA">
      <w:rPr>
        <w:b/>
        <w:color w:val="A6A6A6" w:themeColor="background1" w:themeShade="A6"/>
        <w:sz w:val="18"/>
      </w:rPr>
      <w:t>,</w:t>
    </w:r>
    <w:r w:rsidRPr="00B1747A">
      <w:rPr>
        <w:b/>
        <w:color w:val="A6A6A6" w:themeColor="background1" w:themeShade="A6"/>
        <w:sz w:val="18"/>
      </w:rPr>
      <w:t>PR</w:t>
    </w:r>
    <w:proofErr w:type="spellEnd"/>
    <w:proofErr w:type="gramEnd"/>
    <w:r w:rsidR="00D020AA"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 w:rsidR="00E97200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+55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 w:rsidR="00D020AA"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14:paraId="699FF42B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 w:rsidR="00AC627E">
      <w:rPr>
        <w:color w:val="A6A6A6" w:themeColor="background1" w:themeShade="A6"/>
        <w:spacing w:val="-6"/>
        <w:sz w:val="16"/>
      </w:rPr>
      <w:t>Manoel Ribas, 2.720</w:t>
    </w:r>
    <w:r w:rsidR="00B1747A" w:rsidRPr="00B1747A">
      <w:rPr>
        <w:color w:val="A6A6A6" w:themeColor="background1" w:themeShade="A6"/>
        <w:spacing w:val="-6"/>
        <w:sz w:val="16"/>
      </w:rPr>
      <w:t>, CEP 8580</w:t>
    </w:r>
    <w:r w:rsidR="00AC627E">
      <w:rPr>
        <w:color w:val="A6A6A6" w:themeColor="background1" w:themeShade="A6"/>
        <w:spacing w:val="-6"/>
        <w:sz w:val="16"/>
      </w:rPr>
      <w:t>2</w:t>
    </w:r>
    <w:r w:rsidR="00B1747A" w:rsidRPr="00B1747A">
      <w:rPr>
        <w:color w:val="A6A6A6" w:themeColor="background1" w:themeShade="A6"/>
        <w:spacing w:val="-6"/>
        <w:sz w:val="16"/>
      </w:rPr>
      <w:t>-</w:t>
    </w:r>
    <w:r w:rsidR="00AC627E">
      <w:rPr>
        <w:color w:val="A6A6A6" w:themeColor="background1" w:themeShade="A6"/>
        <w:spacing w:val="-6"/>
        <w:sz w:val="16"/>
      </w:rPr>
      <w:t>180</w:t>
    </w:r>
    <w:r w:rsidR="00B1747A" w:rsidRPr="00B1747A">
      <w:rPr>
        <w:color w:val="A6A6A6" w:themeColor="background1" w:themeShade="A6"/>
        <w:spacing w:val="-6"/>
        <w:sz w:val="16"/>
      </w:rPr>
      <w:t xml:space="preserve"> -</w:t>
    </w:r>
    <w:r w:rsidRPr="00B1747A">
      <w:rPr>
        <w:color w:val="A6A6A6" w:themeColor="background1" w:themeShade="A6"/>
        <w:spacing w:val="-6"/>
        <w:sz w:val="16"/>
      </w:rPr>
      <w:t xml:space="preserve"> </w:t>
    </w:r>
    <w:r w:rsidR="00320662" w:rsidRPr="00B1747A">
      <w:rPr>
        <w:color w:val="A6A6A6" w:themeColor="background1" w:themeShade="A6"/>
        <w:spacing w:val="-6"/>
        <w:sz w:val="16"/>
      </w:rPr>
      <w:t xml:space="preserve">Fone: 45 3229-6546 | </w:t>
    </w:r>
    <w:r w:rsidR="00B1747A" w:rsidRPr="00B1747A">
      <w:rPr>
        <w:color w:val="A6A6A6" w:themeColor="background1" w:themeShade="A6"/>
        <w:spacing w:val="-6"/>
        <w:sz w:val="16"/>
      </w:rPr>
      <w:t>Londrina: Rua Paranaguá, 300,</w:t>
    </w:r>
    <w:r w:rsidRPr="00B1747A">
      <w:rPr>
        <w:color w:val="A6A6A6" w:themeColor="background1" w:themeShade="A6"/>
        <w:spacing w:val="-6"/>
        <w:sz w:val="16"/>
      </w:rPr>
      <w:t xml:space="preserve"> Sala 5</w:t>
    </w:r>
    <w:r w:rsidR="00B1747A" w:rsidRPr="00B1747A">
      <w:rPr>
        <w:color w:val="A6A6A6" w:themeColor="background1" w:themeShade="A6"/>
        <w:spacing w:val="-6"/>
        <w:sz w:val="16"/>
      </w:rPr>
      <w:t xml:space="preserve">, CEP 86020-030 - </w:t>
    </w:r>
    <w:r w:rsidRPr="00B1747A">
      <w:rPr>
        <w:color w:val="A6A6A6" w:themeColor="background1" w:themeShade="A6"/>
        <w:spacing w:val="-6"/>
        <w:sz w:val="16"/>
      </w:rPr>
      <w:t xml:space="preserve"> Fone: 43 3039-0035 </w:t>
    </w:r>
  </w:p>
  <w:p w14:paraId="38670796" w14:textId="77777777" w:rsidR="002C2911" w:rsidRDefault="00B1747A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</w:t>
    </w:r>
    <w:r w:rsidR="002C2911" w:rsidRPr="00B1747A">
      <w:rPr>
        <w:color w:val="A6A6A6" w:themeColor="background1" w:themeShade="A6"/>
        <w:spacing w:val="-6"/>
        <w:sz w:val="16"/>
      </w:rPr>
      <w:t xml:space="preserve"> Fone: 44 3262-5439</w:t>
    </w:r>
    <w:r w:rsidR="00320662" w:rsidRPr="00B1747A">
      <w:rPr>
        <w:color w:val="A6A6A6" w:themeColor="background1" w:themeShade="A6"/>
        <w:spacing w:val="-6"/>
        <w:sz w:val="16"/>
      </w:rPr>
      <w:t xml:space="preserve"> | </w:t>
    </w:r>
    <w:r w:rsidR="002C2911" w:rsidRPr="00B1747A">
      <w:rPr>
        <w:color w:val="A6A6A6" w:themeColor="background1" w:themeShade="A6"/>
        <w:spacing w:val="-6"/>
        <w:sz w:val="16"/>
      </w:rPr>
      <w:t>Pato Branco: Rua Itabira, 1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804, CEP 85504-430 -</w:t>
    </w:r>
    <w:r w:rsidR="002C2911" w:rsidRPr="00B1747A">
      <w:rPr>
        <w:color w:val="A6A6A6" w:themeColor="background1" w:themeShade="A6"/>
        <w:spacing w:val="-6"/>
        <w:sz w:val="16"/>
      </w:rPr>
      <w:t xml:space="preserve"> Fone: 46 3025-2622</w:t>
    </w:r>
  </w:p>
  <w:p w14:paraId="639AE9E5" w14:textId="77777777" w:rsidR="00D020AA" w:rsidRPr="00D020AA" w:rsidRDefault="00D020AA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 w:rsidRPr="00D020AA">
      <w:rPr>
        <w:b/>
        <w:color w:val="006666"/>
        <w:sz w:val="18"/>
      </w:rPr>
      <w:fldChar w:fldCharType="begin"/>
    </w:r>
    <w:r w:rsidRPr="00D020AA">
      <w:rPr>
        <w:b/>
        <w:color w:val="006666"/>
        <w:sz w:val="18"/>
      </w:rPr>
      <w:instrText xml:space="preserve"> PAGE   \* MERGEFORMAT </w:instrText>
    </w:r>
    <w:r w:rsidRPr="00D020AA">
      <w:rPr>
        <w:b/>
        <w:color w:val="006666"/>
        <w:sz w:val="18"/>
      </w:rPr>
      <w:fldChar w:fldCharType="separate"/>
    </w:r>
    <w:r w:rsidR="00442D04">
      <w:rPr>
        <w:b/>
        <w:noProof/>
        <w:color w:val="006666"/>
        <w:sz w:val="18"/>
      </w:rPr>
      <w:t>1</w:t>
    </w:r>
    <w:r w:rsidRPr="00D020AA">
      <w:rPr>
        <w:b/>
        <w:color w:val="006666"/>
        <w:sz w:val="18"/>
      </w:rPr>
      <w:fldChar w:fldCharType="end"/>
    </w:r>
    <w:r w:rsidRPr="00D020AA">
      <w:rPr>
        <w:b/>
        <w:color w:val="006666"/>
        <w:sz w:val="18"/>
      </w:rPr>
      <w:t>/</w:t>
    </w:r>
    <w:r w:rsidRPr="00D020AA">
      <w:rPr>
        <w:b/>
        <w:color w:val="006666"/>
        <w:sz w:val="14"/>
      </w:rPr>
      <w:fldChar w:fldCharType="begin"/>
    </w:r>
    <w:r w:rsidRPr="00D020AA">
      <w:rPr>
        <w:b/>
        <w:color w:val="006666"/>
        <w:sz w:val="14"/>
      </w:rPr>
      <w:instrText xml:space="preserve"> NUMPAGES   \* MERGEFORMAT </w:instrText>
    </w:r>
    <w:r w:rsidRPr="00D020AA">
      <w:rPr>
        <w:b/>
        <w:color w:val="006666"/>
        <w:sz w:val="14"/>
      </w:rPr>
      <w:fldChar w:fldCharType="separate"/>
    </w:r>
    <w:r w:rsidR="00442D04">
      <w:rPr>
        <w:b/>
        <w:noProof/>
        <w:color w:val="006666"/>
        <w:sz w:val="14"/>
      </w:rPr>
      <w:t>3</w:t>
    </w:r>
    <w:r w:rsidRPr="00D020AA">
      <w:rPr>
        <w:b/>
        <w:color w:val="006666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1B086" w14:textId="77777777" w:rsidR="00FD1FC0" w:rsidRDefault="00FD1FC0" w:rsidP="003710CC">
      <w:r>
        <w:separator/>
      </w:r>
    </w:p>
  </w:footnote>
  <w:footnote w:type="continuationSeparator" w:id="0">
    <w:p w14:paraId="0C4B09BE" w14:textId="77777777" w:rsidR="00FD1FC0" w:rsidRDefault="00FD1FC0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E8310" w14:textId="77777777" w:rsidR="003710CC" w:rsidRDefault="003710CC" w:rsidP="00B1747A">
    <w:pPr>
      <w:pStyle w:val="Cabealho"/>
      <w:spacing w:line="192" w:lineRule="auto"/>
      <w:ind w:left="-567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6C52CDA" wp14:editId="7556751E">
          <wp:simplePos x="0" y="0"/>
          <wp:positionH relativeFrom="column">
            <wp:posOffset>-651510</wp:posOffset>
          </wp:positionH>
          <wp:positionV relativeFrom="paragraph">
            <wp:posOffset>-182880</wp:posOffset>
          </wp:positionV>
          <wp:extent cx="5400040" cy="63055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2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B3328"/>
    <w:multiLevelType w:val="hybridMultilevel"/>
    <w:tmpl w:val="78027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6315C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145F3"/>
    <w:multiLevelType w:val="multilevel"/>
    <w:tmpl w:val="A42EE0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9F906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3F237D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EE4533C"/>
    <w:multiLevelType w:val="multilevel"/>
    <w:tmpl w:val="EE107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559F8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7CA233F4"/>
    <w:multiLevelType w:val="multilevel"/>
    <w:tmpl w:val="E8DE4B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7EDD3A02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5"/>
  </w:num>
  <w:num w:numId="10">
    <w:abstractNumId w:val="12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40E2"/>
    <w:rsid w:val="0003487E"/>
    <w:rsid w:val="0004089C"/>
    <w:rsid w:val="00072911"/>
    <w:rsid w:val="00081F09"/>
    <w:rsid w:val="00091238"/>
    <w:rsid w:val="00091AD2"/>
    <w:rsid w:val="00094431"/>
    <w:rsid w:val="000B1141"/>
    <w:rsid w:val="000B54FF"/>
    <w:rsid w:val="000C03D6"/>
    <w:rsid w:val="000C197C"/>
    <w:rsid w:val="000C38E6"/>
    <w:rsid w:val="000C75C1"/>
    <w:rsid w:val="000D166E"/>
    <w:rsid w:val="0010770E"/>
    <w:rsid w:val="00110DA4"/>
    <w:rsid w:val="0011649D"/>
    <w:rsid w:val="0011696B"/>
    <w:rsid w:val="00120F50"/>
    <w:rsid w:val="00121575"/>
    <w:rsid w:val="00121DE8"/>
    <w:rsid w:val="00133063"/>
    <w:rsid w:val="00136B8C"/>
    <w:rsid w:val="0014453F"/>
    <w:rsid w:val="0017107B"/>
    <w:rsid w:val="001735D0"/>
    <w:rsid w:val="0018578B"/>
    <w:rsid w:val="001857AD"/>
    <w:rsid w:val="001A3489"/>
    <w:rsid w:val="001B2A4A"/>
    <w:rsid w:val="001B501F"/>
    <w:rsid w:val="001B6AC0"/>
    <w:rsid w:val="001C1ED9"/>
    <w:rsid w:val="001C2DE9"/>
    <w:rsid w:val="001C7219"/>
    <w:rsid w:val="001D76D0"/>
    <w:rsid w:val="001F284B"/>
    <w:rsid w:val="001F5747"/>
    <w:rsid w:val="002048DC"/>
    <w:rsid w:val="00223CCF"/>
    <w:rsid w:val="002318E1"/>
    <w:rsid w:val="00232E36"/>
    <w:rsid w:val="00235D0F"/>
    <w:rsid w:val="0024103E"/>
    <w:rsid w:val="0024236A"/>
    <w:rsid w:val="00252EF6"/>
    <w:rsid w:val="002655A8"/>
    <w:rsid w:val="002857CD"/>
    <w:rsid w:val="00295E30"/>
    <w:rsid w:val="002B0351"/>
    <w:rsid w:val="002C2911"/>
    <w:rsid w:val="002C565A"/>
    <w:rsid w:val="002C5C93"/>
    <w:rsid w:val="002C5D7A"/>
    <w:rsid w:val="002D054E"/>
    <w:rsid w:val="002D7F1D"/>
    <w:rsid w:val="002E3C51"/>
    <w:rsid w:val="00303446"/>
    <w:rsid w:val="00310140"/>
    <w:rsid w:val="0031785C"/>
    <w:rsid w:val="00320662"/>
    <w:rsid w:val="0033167A"/>
    <w:rsid w:val="003339B5"/>
    <w:rsid w:val="00334ABF"/>
    <w:rsid w:val="0035461F"/>
    <w:rsid w:val="00361677"/>
    <w:rsid w:val="003710CC"/>
    <w:rsid w:val="003A17EE"/>
    <w:rsid w:val="003A3449"/>
    <w:rsid w:val="003A4117"/>
    <w:rsid w:val="003B27B7"/>
    <w:rsid w:val="003C457C"/>
    <w:rsid w:val="0041175C"/>
    <w:rsid w:val="00413018"/>
    <w:rsid w:val="00422381"/>
    <w:rsid w:val="00435681"/>
    <w:rsid w:val="00442D04"/>
    <w:rsid w:val="00443300"/>
    <w:rsid w:val="0045145D"/>
    <w:rsid w:val="00453D60"/>
    <w:rsid w:val="0045650B"/>
    <w:rsid w:val="00463534"/>
    <w:rsid w:val="004712C4"/>
    <w:rsid w:val="004918B7"/>
    <w:rsid w:val="004A0BEC"/>
    <w:rsid w:val="004A7A04"/>
    <w:rsid w:val="004B4339"/>
    <w:rsid w:val="004B6A75"/>
    <w:rsid w:val="004C5DB3"/>
    <w:rsid w:val="004D5211"/>
    <w:rsid w:val="004D7838"/>
    <w:rsid w:val="004E481C"/>
    <w:rsid w:val="004E5BA1"/>
    <w:rsid w:val="004F7052"/>
    <w:rsid w:val="00500688"/>
    <w:rsid w:val="00507398"/>
    <w:rsid w:val="00510D4D"/>
    <w:rsid w:val="005146EA"/>
    <w:rsid w:val="00516FC5"/>
    <w:rsid w:val="005247C4"/>
    <w:rsid w:val="005440BA"/>
    <w:rsid w:val="005527DA"/>
    <w:rsid w:val="00555EC6"/>
    <w:rsid w:val="00564E4A"/>
    <w:rsid w:val="00566E0B"/>
    <w:rsid w:val="00575047"/>
    <w:rsid w:val="005835D0"/>
    <w:rsid w:val="005A60F6"/>
    <w:rsid w:val="005E6E72"/>
    <w:rsid w:val="005E715F"/>
    <w:rsid w:val="005F0A53"/>
    <w:rsid w:val="00641490"/>
    <w:rsid w:val="00646014"/>
    <w:rsid w:val="0065062F"/>
    <w:rsid w:val="0065136D"/>
    <w:rsid w:val="00654096"/>
    <w:rsid w:val="006549D1"/>
    <w:rsid w:val="00666946"/>
    <w:rsid w:val="006724CC"/>
    <w:rsid w:val="006751DC"/>
    <w:rsid w:val="00681198"/>
    <w:rsid w:val="006A1905"/>
    <w:rsid w:val="006A72E6"/>
    <w:rsid w:val="006B398E"/>
    <w:rsid w:val="006E15A4"/>
    <w:rsid w:val="006E27F7"/>
    <w:rsid w:val="006E4A8A"/>
    <w:rsid w:val="006E6AAD"/>
    <w:rsid w:val="006F7EE0"/>
    <w:rsid w:val="00701300"/>
    <w:rsid w:val="007347C8"/>
    <w:rsid w:val="00743D30"/>
    <w:rsid w:val="0074454E"/>
    <w:rsid w:val="0074514B"/>
    <w:rsid w:val="00747306"/>
    <w:rsid w:val="007569AE"/>
    <w:rsid w:val="00757FFA"/>
    <w:rsid w:val="00772E43"/>
    <w:rsid w:val="00777566"/>
    <w:rsid w:val="0077776E"/>
    <w:rsid w:val="007A0F5A"/>
    <w:rsid w:val="007B4FAB"/>
    <w:rsid w:val="007B5CD3"/>
    <w:rsid w:val="007B6466"/>
    <w:rsid w:val="007C1A53"/>
    <w:rsid w:val="007C78C1"/>
    <w:rsid w:val="007D789F"/>
    <w:rsid w:val="007D7957"/>
    <w:rsid w:val="007E32C6"/>
    <w:rsid w:val="007E6800"/>
    <w:rsid w:val="007F20AF"/>
    <w:rsid w:val="007F5F2E"/>
    <w:rsid w:val="00810348"/>
    <w:rsid w:val="00823DF4"/>
    <w:rsid w:val="00825359"/>
    <w:rsid w:val="00833B06"/>
    <w:rsid w:val="00836383"/>
    <w:rsid w:val="0086633F"/>
    <w:rsid w:val="00885A29"/>
    <w:rsid w:val="0088774B"/>
    <w:rsid w:val="00891CC9"/>
    <w:rsid w:val="0089307B"/>
    <w:rsid w:val="0089699B"/>
    <w:rsid w:val="008A277E"/>
    <w:rsid w:val="008A60F1"/>
    <w:rsid w:val="008E3E8B"/>
    <w:rsid w:val="008E69EF"/>
    <w:rsid w:val="008F76D4"/>
    <w:rsid w:val="009019C5"/>
    <w:rsid w:val="00905B2E"/>
    <w:rsid w:val="00912A6A"/>
    <w:rsid w:val="0092548B"/>
    <w:rsid w:val="00930397"/>
    <w:rsid w:val="009413AF"/>
    <w:rsid w:val="00950ECE"/>
    <w:rsid w:val="0098412B"/>
    <w:rsid w:val="00996501"/>
    <w:rsid w:val="009B1FE0"/>
    <w:rsid w:val="009B69ED"/>
    <w:rsid w:val="009D5FA0"/>
    <w:rsid w:val="009E32FF"/>
    <w:rsid w:val="009F7DC2"/>
    <w:rsid w:val="00A04703"/>
    <w:rsid w:val="00A06F89"/>
    <w:rsid w:val="00A127A3"/>
    <w:rsid w:val="00A17828"/>
    <w:rsid w:val="00A24779"/>
    <w:rsid w:val="00A27ECA"/>
    <w:rsid w:val="00A31A81"/>
    <w:rsid w:val="00A33B4F"/>
    <w:rsid w:val="00A347B3"/>
    <w:rsid w:val="00A4277A"/>
    <w:rsid w:val="00A438C1"/>
    <w:rsid w:val="00A7555F"/>
    <w:rsid w:val="00A90DFB"/>
    <w:rsid w:val="00AA1F92"/>
    <w:rsid w:val="00AC017C"/>
    <w:rsid w:val="00AC1BBC"/>
    <w:rsid w:val="00AC2C12"/>
    <w:rsid w:val="00AC627E"/>
    <w:rsid w:val="00AD3E50"/>
    <w:rsid w:val="00AD55F3"/>
    <w:rsid w:val="00AE2713"/>
    <w:rsid w:val="00AE564A"/>
    <w:rsid w:val="00B10AF8"/>
    <w:rsid w:val="00B111B6"/>
    <w:rsid w:val="00B1747A"/>
    <w:rsid w:val="00B24C18"/>
    <w:rsid w:val="00B31E10"/>
    <w:rsid w:val="00B45700"/>
    <w:rsid w:val="00B52246"/>
    <w:rsid w:val="00B54A69"/>
    <w:rsid w:val="00B61287"/>
    <w:rsid w:val="00B659B3"/>
    <w:rsid w:val="00B674EF"/>
    <w:rsid w:val="00B91C33"/>
    <w:rsid w:val="00B968B0"/>
    <w:rsid w:val="00B96F01"/>
    <w:rsid w:val="00BA0818"/>
    <w:rsid w:val="00BA301E"/>
    <w:rsid w:val="00BC0109"/>
    <w:rsid w:val="00BC183F"/>
    <w:rsid w:val="00BC7D4C"/>
    <w:rsid w:val="00BD0318"/>
    <w:rsid w:val="00BD1A70"/>
    <w:rsid w:val="00BD5F49"/>
    <w:rsid w:val="00BD6F87"/>
    <w:rsid w:val="00C03669"/>
    <w:rsid w:val="00C07A30"/>
    <w:rsid w:val="00C179FF"/>
    <w:rsid w:val="00C20FD5"/>
    <w:rsid w:val="00C22371"/>
    <w:rsid w:val="00C424B3"/>
    <w:rsid w:val="00C459DC"/>
    <w:rsid w:val="00C54515"/>
    <w:rsid w:val="00C72795"/>
    <w:rsid w:val="00C72A71"/>
    <w:rsid w:val="00C7490D"/>
    <w:rsid w:val="00C77006"/>
    <w:rsid w:val="00C80858"/>
    <w:rsid w:val="00C8286A"/>
    <w:rsid w:val="00C9034E"/>
    <w:rsid w:val="00C920DF"/>
    <w:rsid w:val="00C95680"/>
    <w:rsid w:val="00CA7DB2"/>
    <w:rsid w:val="00CB08F0"/>
    <w:rsid w:val="00CD258E"/>
    <w:rsid w:val="00CD376E"/>
    <w:rsid w:val="00CD4169"/>
    <w:rsid w:val="00CD67A2"/>
    <w:rsid w:val="00CE0505"/>
    <w:rsid w:val="00CE7B3C"/>
    <w:rsid w:val="00CF00FC"/>
    <w:rsid w:val="00CF1D97"/>
    <w:rsid w:val="00CF7410"/>
    <w:rsid w:val="00D020AA"/>
    <w:rsid w:val="00D138B2"/>
    <w:rsid w:val="00D1549B"/>
    <w:rsid w:val="00D30851"/>
    <w:rsid w:val="00D42634"/>
    <w:rsid w:val="00D47BD3"/>
    <w:rsid w:val="00D74C44"/>
    <w:rsid w:val="00D90FF4"/>
    <w:rsid w:val="00DB1DA8"/>
    <w:rsid w:val="00DB4A1E"/>
    <w:rsid w:val="00DB674D"/>
    <w:rsid w:val="00DD777A"/>
    <w:rsid w:val="00DE1C56"/>
    <w:rsid w:val="00DF3F0A"/>
    <w:rsid w:val="00DF7C33"/>
    <w:rsid w:val="00E009B6"/>
    <w:rsid w:val="00E04F86"/>
    <w:rsid w:val="00E110E5"/>
    <w:rsid w:val="00E1538A"/>
    <w:rsid w:val="00E33AEB"/>
    <w:rsid w:val="00E3514F"/>
    <w:rsid w:val="00E36216"/>
    <w:rsid w:val="00E53D38"/>
    <w:rsid w:val="00E55CD7"/>
    <w:rsid w:val="00E60E77"/>
    <w:rsid w:val="00E63902"/>
    <w:rsid w:val="00E664DF"/>
    <w:rsid w:val="00E97200"/>
    <w:rsid w:val="00EC42E5"/>
    <w:rsid w:val="00ED044D"/>
    <w:rsid w:val="00ED2BB8"/>
    <w:rsid w:val="00ED2F6A"/>
    <w:rsid w:val="00ED4B45"/>
    <w:rsid w:val="00EE56FE"/>
    <w:rsid w:val="00EF4B22"/>
    <w:rsid w:val="00F12BD7"/>
    <w:rsid w:val="00F15486"/>
    <w:rsid w:val="00F218DF"/>
    <w:rsid w:val="00F46964"/>
    <w:rsid w:val="00F66CA4"/>
    <w:rsid w:val="00F730B2"/>
    <w:rsid w:val="00F7660D"/>
    <w:rsid w:val="00F81E7B"/>
    <w:rsid w:val="00F81FE4"/>
    <w:rsid w:val="00F95B49"/>
    <w:rsid w:val="00FB1BAA"/>
    <w:rsid w:val="00FC3530"/>
    <w:rsid w:val="00FD1099"/>
    <w:rsid w:val="00FD1FC0"/>
    <w:rsid w:val="00FD5FA3"/>
    <w:rsid w:val="00FF5CF6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EBD66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2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2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2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2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2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rsid w:val="0077776E"/>
  </w:style>
  <w:style w:type="character" w:customStyle="1" w:styleId="RodapChar1">
    <w:name w:val="Rodapé Char1"/>
    <w:uiPriority w:val="99"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252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3B7A3-FB78-40E4-BF99-AEF5C565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3</Pages>
  <Words>1877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Mariana Vaz de Genova</cp:lastModifiedBy>
  <cp:revision>145</cp:revision>
  <cp:lastPrinted>2016-12-12T17:54:00Z</cp:lastPrinted>
  <dcterms:created xsi:type="dcterms:W3CDTF">2016-02-22T20:26:00Z</dcterms:created>
  <dcterms:modified xsi:type="dcterms:W3CDTF">2017-03-06T13:23:00Z</dcterms:modified>
</cp:coreProperties>
</file>