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E" w:rsidRDefault="00173523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Ao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F5171B" w:rsidRPr="00F5171B">
        <w:rPr>
          <w:rFonts w:eastAsia="Times New Roman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305852">
        <w:rPr>
          <w:rFonts w:ascii="Arial" w:eastAsia="MS Mincho" w:hAnsi="Arial" w:cs="Arial"/>
          <w:iCs/>
          <w:sz w:val="24"/>
          <w:szCs w:val="24"/>
          <w:lang w:eastAsia="ar-SA"/>
        </w:rPr>
        <w:t>sete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do mês de </w:t>
      </w:r>
      <w:proofErr w:type="gramStart"/>
      <w:r w:rsidR="00F1745E">
        <w:rPr>
          <w:rFonts w:ascii="Arial" w:eastAsia="MS Mincho" w:hAnsi="Arial" w:cs="Arial"/>
          <w:iCs/>
          <w:sz w:val="24"/>
          <w:szCs w:val="24"/>
          <w:lang w:eastAsia="ar-SA"/>
        </w:rPr>
        <w:t>Agosto</w:t>
      </w:r>
      <w:proofErr w:type="gramEnd"/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ano de dois mil e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dezoito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305852">
        <w:rPr>
          <w:rFonts w:ascii="Arial" w:eastAsia="MS Mincho" w:hAnsi="Arial" w:cs="Arial"/>
          <w:iCs/>
          <w:sz w:val="24"/>
          <w:szCs w:val="24"/>
          <w:lang w:eastAsia="ar-SA"/>
        </w:rPr>
        <w:t>7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F1745E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quatorze h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oras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(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1E09D3">
        <w:rPr>
          <w:rFonts w:ascii="Arial" w:eastAsia="MS Mincho" w:hAnsi="Arial" w:cs="Arial"/>
          <w:iCs/>
          <w:sz w:val="24"/>
          <w:szCs w:val="24"/>
          <w:lang w:eastAsia="ar-SA"/>
        </w:rPr>
        <w:t>30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), reuniu-se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essão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nº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F1745E">
        <w:rPr>
          <w:rFonts w:ascii="Arial" w:eastAsia="MS Mincho" w:hAnsi="Arial" w:cs="Arial"/>
          <w:iCs/>
          <w:sz w:val="24"/>
          <w:szCs w:val="24"/>
          <w:lang w:eastAsia="ar-SA"/>
        </w:rPr>
        <w:t>9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1E09D3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realizada </w:t>
      </w:r>
      <w:r w:rsidR="00851621">
        <w:rPr>
          <w:rFonts w:ascii="Arial" w:eastAsia="MS Mincho" w:hAnsi="Arial" w:cs="Arial"/>
          <w:iCs/>
          <w:sz w:val="24"/>
          <w:szCs w:val="24"/>
          <w:lang w:eastAsia="ar-SA"/>
        </w:rPr>
        <w:t>na</w:t>
      </w:r>
      <w:r w:rsidR="00CA2B3D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1745E" w:rsidRPr="00F1745E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sala de reuniões d</w:t>
      </w:r>
      <w:r w:rsidR="00E351C3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o Hotel Deville- </w:t>
      </w:r>
      <w:r w:rsidR="00E351C3" w:rsidRPr="00E351C3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Av. Herval, 26 - Zona 01, </w:t>
      </w:r>
      <w:r w:rsidR="00E351C3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Maringá - PR,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com a pr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esença do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Conselheiro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E09D3">
        <w:rPr>
          <w:rFonts w:ascii="Arial" w:eastAsia="MS Mincho" w:hAnsi="Arial" w:cs="Arial"/>
          <w:b/>
          <w:iCs/>
          <w:sz w:val="24"/>
          <w:szCs w:val="24"/>
          <w:lang w:eastAsia="ar-SA"/>
        </w:rPr>
        <w:t>Titular</w:t>
      </w:r>
      <w:r w:rsidR="001E09D3">
        <w:rPr>
          <w:b/>
          <w:sz w:val="28"/>
          <w:szCs w:val="28"/>
        </w:rPr>
        <w:t xml:space="preserve">, </w:t>
      </w:r>
      <w:r w:rsidR="001E09D3" w:rsidRPr="00F1745E">
        <w:rPr>
          <w:b/>
          <w:sz w:val="28"/>
          <w:szCs w:val="28"/>
        </w:rPr>
        <w:t>JOSÉ HENRIQUE HARTMANN DE CARVALHO</w:t>
      </w:r>
      <w:r w:rsidR="001E09D3">
        <w:rPr>
          <w:b/>
          <w:sz w:val="28"/>
          <w:szCs w:val="28"/>
        </w:rPr>
        <w:t xml:space="preserve"> 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312F77">
        <w:rPr>
          <w:b/>
          <w:sz w:val="28"/>
          <w:szCs w:val="28"/>
        </w:rPr>
        <w:t>,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 </w:t>
      </w:r>
      <w:r w:rsidR="009F497F">
        <w:rPr>
          <w:rFonts w:ascii="Arial" w:eastAsia="MS Mincho" w:hAnsi="Arial" w:cs="Arial"/>
          <w:iCs/>
          <w:sz w:val="24"/>
          <w:szCs w:val="24"/>
          <w:lang w:eastAsia="ar-SA"/>
        </w:rPr>
        <w:t>a a</w:t>
      </w:r>
      <w:r w:rsidR="00312068">
        <w:rPr>
          <w:rFonts w:ascii="Arial" w:eastAsia="MS Mincho" w:hAnsi="Arial" w:cs="Arial"/>
          <w:iCs/>
          <w:sz w:val="24"/>
          <w:szCs w:val="24"/>
          <w:lang w:eastAsia="ar-SA"/>
        </w:rPr>
        <w:t xml:space="preserve">ssistente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Comissão a Analista de Atendimento, </w:t>
      </w:r>
      <w:r w:rsidR="00FB7037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. A sessão contou ainda com o</w:t>
      </w:r>
      <w:r w:rsidR="0031206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Arqui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>teto e Urbanista</w:t>
      </w:r>
      <w:r w:rsidR="007874D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 </w:t>
      </w:r>
      <w:r w:rsidR="00F5171B" w:rsidRPr="007874D2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Conselheiro </w:t>
      </w:r>
      <w:proofErr w:type="gramStart"/>
      <w:r w:rsidR="001E09D3">
        <w:rPr>
          <w:rFonts w:ascii="Arial" w:eastAsia="MS Mincho" w:hAnsi="Arial" w:cs="Arial"/>
          <w:b/>
          <w:iCs/>
          <w:sz w:val="24"/>
          <w:szCs w:val="24"/>
          <w:lang w:eastAsia="ar-SA"/>
        </w:rPr>
        <w:t>Suplente</w:t>
      </w:r>
      <w:r w:rsid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1745E">
        <w:rPr>
          <w:b/>
          <w:sz w:val="28"/>
          <w:szCs w:val="28"/>
        </w:rPr>
        <w:t>,</w:t>
      </w:r>
      <w:proofErr w:type="gramEnd"/>
      <w:r w:rsidR="00F1745E">
        <w:rPr>
          <w:b/>
          <w:sz w:val="28"/>
          <w:szCs w:val="28"/>
        </w:rPr>
        <w:t xml:space="preserve"> </w:t>
      </w:r>
      <w:r w:rsidR="001E09D3" w:rsidRPr="001E09D3">
        <w:rPr>
          <w:b/>
          <w:sz w:val="28"/>
          <w:szCs w:val="28"/>
        </w:rPr>
        <w:t>MÁRCIO INNOCENTI RIBEIRO DE BARROS</w:t>
      </w:r>
      <w:r w:rsidR="001E09D3">
        <w:rPr>
          <w:b/>
          <w:sz w:val="28"/>
          <w:szCs w:val="28"/>
        </w:rPr>
        <w:t xml:space="preserve"> </w:t>
      </w:r>
      <w:r w:rsidR="001E09D3" w:rsidRPr="001E09D3">
        <w:rPr>
          <w:sz w:val="28"/>
          <w:szCs w:val="28"/>
        </w:rPr>
        <w:t>como coordenador</w:t>
      </w:r>
      <w:r w:rsidR="001E09D3">
        <w:rPr>
          <w:b/>
          <w:sz w:val="28"/>
          <w:szCs w:val="28"/>
        </w:rPr>
        <w:t xml:space="preserve"> “Ad hoc”</w:t>
      </w:r>
      <w:r w:rsidR="001E09D3" w:rsidRPr="001E09D3">
        <w:rPr>
          <w:b/>
          <w:sz w:val="28"/>
          <w:szCs w:val="28"/>
        </w:rPr>
        <w:t xml:space="preserve"> </w:t>
      </w:r>
      <w:r w:rsidR="00312F77">
        <w:rPr>
          <w:b/>
          <w:sz w:val="28"/>
          <w:szCs w:val="28"/>
        </w:rPr>
        <w:t>“QUORUM” -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Verificado o número de conselheiros presentes, de acordo com o Regimento Interno do CAU/PR, art. 62, o Coordenador declarou abertos os trabalhos da presente reunião. ORDEM DO DIA.----------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</w:t>
      </w:r>
      <w:r w:rsidR="00312068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0105F3" w:rsidRDefault="00C20CA0" w:rsidP="005B301B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276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1)</w:t>
      </w:r>
      <w:r w:rsidR="000B785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: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14600C">
        <w:rPr>
          <w:rFonts w:ascii="Arial" w:eastAsia="MS Mincho" w:hAnsi="Arial" w:cs="Arial"/>
          <w:b/>
          <w:iCs/>
          <w:sz w:val="24"/>
          <w:szCs w:val="24"/>
          <w:lang w:eastAsia="ar-SA"/>
        </w:rPr>
        <w:t>SOLICITAÇÃO -</w:t>
      </w:r>
      <w:r w:rsidR="005B301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305852">
        <w:rPr>
          <w:rFonts w:ascii="Arial" w:eastAsia="MS Mincho" w:hAnsi="Arial" w:cs="Arial"/>
          <w:b/>
          <w:iCs/>
          <w:sz w:val="24"/>
          <w:szCs w:val="24"/>
          <w:lang w:eastAsia="ar-SA"/>
        </w:rPr>
        <w:t>OFÍCIO 098/2018 UFPR- DEPARTAMENTO DE ARQUITETURA E URBANISMO- ---------------------------------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</w:t>
      </w:r>
    </w:p>
    <w:p w:rsidR="00F0115E" w:rsidRDefault="00D444BC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Foi recebido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</w:t>
      </w:r>
      <w:r w:rsidR="009562F0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</w:t>
      </w:r>
      <w:r w:rsidR="009562F0">
        <w:rPr>
          <w:rFonts w:ascii="Arial" w:eastAsia="MS Mincho" w:hAnsi="Arial" w:cs="Arial"/>
          <w:iCs/>
          <w:sz w:val="24"/>
          <w:szCs w:val="24"/>
          <w:lang w:eastAsia="ar-SA"/>
        </w:rPr>
        <w:t>ata de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21/08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014B9A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um ofício da</w:t>
      </w:r>
      <w:r w:rsidR="00846E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05852">
        <w:rPr>
          <w:rFonts w:ascii="Arial" w:eastAsia="MS Mincho" w:hAnsi="Arial" w:cs="Arial"/>
          <w:iCs/>
          <w:sz w:val="24"/>
          <w:szCs w:val="24"/>
          <w:lang w:eastAsia="ar-SA"/>
        </w:rPr>
        <w:t>Chefe do Departamento de Arquitetura e Urbanismo da UFPR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Professora Andrea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Berriel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Mercadante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Stinghen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30585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>solicita</w:t>
      </w:r>
      <w:r w:rsidR="00014B9A">
        <w:rPr>
          <w:rFonts w:ascii="Arial" w:eastAsia="MS Mincho" w:hAnsi="Arial" w:cs="Arial"/>
          <w:iCs/>
          <w:sz w:val="24"/>
          <w:szCs w:val="24"/>
          <w:lang w:eastAsia="ar-SA"/>
        </w:rPr>
        <w:t>ndo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colaboração do CAU/PR quanto ao fornecimento da lista das Escolas de Arquitetura do Estado e 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seus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coordenadores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curso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ajuda-los </w:t>
      </w:r>
      <w:r w:rsidRPr="00D444BC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 divulgação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</w:t>
      </w:r>
      <w:r w:rsidRPr="00D444BC">
        <w:rPr>
          <w:rFonts w:ascii="Arial" w:eastAsia="MS Mincho" w:hAnsi="Arial" w:cs="Arial"/>
          <w:b/>
          <w:iCs/>
          <w:sz w:val="24"/>
          <w:szCs w:val="24"/>
          <w:lang w:eastAsia="ar-SA"/>
        </w:rPr>
        <w:t>“IX Seminário Internacional Projetar”</w:t>
      </w:r>
      <w:r w:rsidR="0014600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que ocorrerá em 2019 na UFPR.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Trata-se de um evento cientifico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voltado para o público de profissionais e professores de Arquitetura e Urbanismo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sendo atualmente o maior fórum brasileiro voltado a pesquisa sobre o ensino e prática de projeto de arquitetura e Urbanismo. 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>Na data de 24/08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1460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foi atendida a solicitação </w:t>
      </w:r>
      <w:r w:rsidR="00551ACD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 w:rsidR="004A3E21"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2</w:t>
      </w:r>
      <w:r w:rsidR="00BE2D0B"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9438E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: </w:t>
      </w:r>
      <w:r w:rsidR="00851621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DELIBERAÇÃO N° </w:t>
      </w:r>
      <w:r w:rsid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0</w:t>
      </w:r>
      <w:r w:rsidR="00FC7E2F">
        <w:rPr>
          <w:rFonts w:ascii="Arial" w:eastAsia="MS Mincho" w:hAnsi="Arial" w:cs="Arial"/>
          <w:b/>
          <w:iCs/>
          <w:sz w:val="24"/>
          <w:szCs w:val="24"/>
          <w:lang w:eastAsia="ar-SA"/>
        </w:rPr>
        <w:t>63</w:t>
      </w:r>
      <w:r w:rsidR="001C742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/2018- CAU/BR 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APROVAÇÃO DO 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C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>Á</w:t>
      </w:r>
      <w:r w:rsidR="007E1674">
        <w:rPr>
          <w:rFonts w:ascii="Arial" w:eastAsia="MS Mincho" w:hAnsi="Arial" w:cs="Arial"/>
          <w:b/>
          <w:iCs/>
          <w:sz w:val="24"/>
          <w:szCs w:val="24"/>
          <w:lang w:eastAsia="ar-SA"/>
        </w:rPr>
        <w:t>LCULO DE TEMPESTIVIDADE:</w:t>
      </w:r>
      <w:r w:rsidR="0062568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-----------------------------------------------------------------------------------------------</w:t>
      </w:r>
    </w:p>
    <w:p w:rsidR="001C7425" w:rsidRDefault="00FC7E2F" w:rsidP="00AB26F3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Comissão de Ensino e Formação do CAU/BR, informa que conforme legislação vigente </w:t>
      </w:r>
      <w:r w:rsidR="004903A7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somente poderão ser registrados os egressos de cursos de Graduação em Arquitetura e Urbanismo que tenham portaria de reconhecimento publicada ou cálculo de tempestiv</w:t>
      </w:r>
      <w:r w:rsidR="00697683">
        <w:rPr>
          <w:rFonts w:ascii="Arial" w:eastAsia="MS Mincho" w:hAnsi="Arial" w:cs="Arial"/>
          <w:iCs/>
          <w:sz w:val="24"/>
          <w:szCs w:val="24"/>
          <w:lang w:eastAsia="ar-SA"/>
        </w:rPr>
        <w:t>idade aprovado pela CEF- CAU/BR, ou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estejam em dia com as renovações de reconhecimento</w:t>
      </w:r>
      <w:r w:rsidR="00D70B9D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Estas informações são atualizadas no acesso Institucional do </w:t>
      </w:r>
      <w:proofErr w:type="spellStart"/>
      <w:r w:rsidR="00D70B9D">
        <w:rPr>
          <w:rFonts w:ascii="Arial" w:eastAsia="MS Mincho" w:hAnsi="Arial" w:cs="Arial"/>
          <w:iCs/>
          <w:sz w:val="24"/>
          <w:szCs w:val="24"/>
          <w:lang w:eastAsia="ar-SA"/>
        </w:rPr>
        <w:t>Siccau</w:t>
      </w:r>
      <w:proofErr w:type="spellEnd"/>
      <w:r w:rsidR="00D70B9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informadas </w:t>
      </w:r>
      <w:r w:rsidR="00AD2C31">
        <w:rPr>
          <w:rFonts w:ascii="Arial" w:eastAsia="MS Mincho" w:hAnsi="Arial" w:cs="Arial"/>
          <w:iCs/>
          <w:sz w:val="24"/>
          <w:szCs w:val="24"/>
          <w:lang w:eastAsia="ar-SA"/>
        </w:rPr>
        <w:t xml:space="preserve">mensalmente </w:t>
      </w:r>
      <w:r w:rsidR="00D70B9D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697683">
        <w:rPr>
          <w:rFonts w:ascii="Arial" w:eastAsia="MS Mincho" w:hAnsi="Arial" w:cs="Arial"/>
          <w:iCs/>
          <w:sz w:val="24"/>
          <w:szCs w:val="24"/>
          <w:lang w:eastAsia="ar-SA"/>
        </w:rPr>
        <w:t xml:space="preserve">s </w:t>
      </w:r>
      <w:proofErr w:type="spellStart"/>
      <w:r w:rsidR="00697683">
        <w:rPr>
          <w:rFonts w:ascii="Arial" w:eastAsia="MS Mincho" w:hAnsi="Arial" w:cs="Arial"/>
          <w:iCs/>
          <w:sz w:val="24"/>
          <w:szCs w:val="24"/>
          <w:lang w:eastAsia="ar-SA"/>
        </w:rPr>
        <w:t>CEFs</w:t>
      </w:r>
      <w:proofErr w:type="spellEnd"/>
      <w:r w:rsidR="00697683">
        <w:rPr>
          <w:rFonts w:ascii="Arial" w:eastAsia="MS Mincho" w:hAnsi="Arial" w:cs="Arial"/>
          <w:iCs/>
          <w:sz w:val="24"/>
          <w:szCs w:val="24"/>
          <w:lang w:eastAsia="ar-SA"/>
        </w:rPr>
        <w:t>-UF</w:t>
      </w:r>
      <w:r w:rsidR="00AD2C3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pela CEF/BR.--------------------------------------------------------------------</w:t>
      </w:r>
    </w:p>
    <w:p w:rsidR="006E65D8" w:rsidRDefault="000C244A" w:rsidP="005B301B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3</w:t>
      </w:r>
      <w:r w:rsidR="00F008A1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5B301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847A9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INFORME: </w:t>
      </w:r>
      <w:r w:rsid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DELIBERAÇÃO N° 069/2018 – CEF- CAU/BR – ATRIB</w:t>
      </w:r>
      <w:r w:rsid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UIÇÕES PROFISSIONAIS- FUNDAÇÕES </w:t>
      </w:r>
      <w:r w:rsid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PROFUNDAS</w:t>
      </w:r>
      <w:r w:rsid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</w:t>
      </w:r>
      <w:r w:rsidR="006E65D8" w:rsidRPr="006E65D8">
        <w:t xml:space="preserve"> </w:t>
      </w:r>
      <w:r w:rsidR="006E65D8" w:rsidRP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Considerando a Deliberação n.º 16/2018 CEP-CAU-BR, que solicita parecer para subsidiar a </w:t>
      </w:r>
      <w:r w:rsidR="006E65D8" w:rsidRPr="006E65D8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CEP-CAU/BR</w:t>
      </w:r>
      <w:r w:rsidR="00272DFF">
        <w:rPr>
          <w:rFonts w:ascii="Arial" w:eastAsia="MS Mincho" w:hAnsi="Arial" w:cs="Arial"/>
          <w:iCs/>
          <w:sz w:val="24"/>
          <w:szCs w:val="24"/>
          <w:lang w:eastAsia="ar-SA"/>
        </w:rPr>
        <w:t>, após solicitação do CAU/MS para reconsideração</w:t>
      </w:r>
      <w:r w:rsidR="006E65D8" w:rsidRP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quanto a atribuição de arquitetos e urbanistas para atividades relacionadas a fundações profundas, fazendo a relação das atividades mencionadas e os conteúdos programáticos e a diretriz curricular dos cursos de graduação de Arq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uitetura e Urbanismo no Brasil. </w:t>
      </w:r>
      <w:r w:rsidR="006E65D8" w:rsidRPr="00697683">
        <w:rPr>
          <w:rFonts w:ascii="Arial" w:eastAsia="MS Mincho" w:hAnsi="Arial" w:cs="Arial"/>
          <w:b/>
          <w:iCs/>
          <w:sz w:val="24"/>
          <w:szCs w:val="24"/>
          <w:lang w:eastAsia="ar-SA"/>
        </w:rPr>
        <w:t>A CEF/BR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; </w:t>
      </w:r>
      <w:r w:rsidR="006E65D8" w:rsidRP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DELIBERA: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6E65D8" w:rsidRP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a)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6E65D8" w:rsidRPr="006E65D8">
        <w:rPr>
          <w:rFonts w:ascii="Arial" w:eastAsia="MS Mincho" w:hAnsi="Arial" w:cs="Arial"/>
          <w:iCs/>
          <w:sz w:val="24"/>
          <w:szCs w:val="24"/>
          <w:lang w:eastAsia="ar-SA"/>
        </w:rPr>
        <w:t>que embora haja claras interfaces técnico-científicas entre a Engenharia Civil e a Arquitetura, conforme demonstrado, e que a atuação profissional da Arquitetura e do Urbanismo contemplem avaliação, projeto e execução de obra civil, avalia-se que o profissional de Arquitetura e Urbanismo não se encontra habilitado para o pleno exercício dos procedimentos e atividades referentes à atividade técnica de projeto e e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xecução de fundações profundas; </w:t>
      </w:r>
      <w:r w:rsidR="006E65D8" w:rsidRPr="006E65D8">
        <w:rPr>
          <w:rFonts w:ascii="Arial" w:eastAsia="MS Mincho" w:hAnsi="Arial" w:cs="Arial"/>
          <w:b/>
          <w:iCs/>
          <w:sz w:val="24"/>
          <w:szCs w:val="24"/>
          <w:lang w:eastAsia="ar-SA"/>
        </w:rPr>
        <w:t>b)</w:t>
      </w:r>
      <w:r w:rsidR="006E65D8" w:rsidRPr="006E65D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as interfaces apontadas habilitam o profissional de Arquitetura e Urbanismo a compor equipes interdisciplinares, porém, sem atribuição para anotar responsabilidade técnica sobre a matéria em questão, com a abrangência solicitada, ressaltando-se a incompletude da formação e a necessidade de controle tecnológico e cálculo estrutural para execução de fundações profundas.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</w:t>
      </w:r>
      <w:r w:rsidR="00AD2C31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</w:t>
      </w:r>
      <w:r w:rsidR="006E65D8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381405" w:rsidRDefault="00381405" w:rsidP="006E65D8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4) </w:t>
      </w:r>
      <w:r w:rsidR="00BA2EB5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 -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DELIBERAÇÃO 067- CEF- CAU/BR- PROJETO ACREDITAÇÃO DE CURSO</w:t>
      </w:r>
      <w:r w:rsidR="00BF1FB4">
        <w:rPr>
          <w:rFonts w:ascii="Arial" w:eastAsia="MS Mincho" w:hAnsi="Arial" w:cs="Arial"/>
          <w:b/>
          <w:iCs/>
          <w:sz w:val="24"/>
          <w:szCs w:val="24"/>
          <w:lang w:eastAsia="ar-SA"/>
        </w:rPr>
        <w:t>- ARQUITETURA E URBANISMO</w:t>
      </w:r>
      <w:r w:rsidR="00BA2EB5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-------------------------------------------------------------------------------</w:t>
      </w:r>
    </w:p>
    <w:p w:rsidR="00776846" w:rsidRDefault="00BF1FB4" w:rsidP="005F068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CEF- CAU/BR </w:t>
      </w:r>
      <w:r w:rsidR="00DA61D6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reunião realizada em 08/2018 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>resolve</w:t>
      </w:r>
      <w:r w:rsidR="00DA61D6">
        <w:rPr>
          <w:rFonts w:ascii="Arial" w:eastAsia="MS Mincho" w:hAnsi="Arial" w:cs="Arial"/>
          <w:iCs/>
          <w:sz w:val="24"/>
          <w:szCs w:val="24"/>
          <w:lang w:eastAsia="ar-SA"/>
        </w:rPr>
        <w:t>m</w:t>
      </w:r>
      <w:r w:rsidR="00381405" w:rsidRPr="00381405">
        <w:rPr>
          <w:rFonts w:ascii="Arial" w:eastAsia="MS Mincho" w:hAnsi="Arial" w:cs="Arial"/>
          <w:b/>
          <w:iCs/>
          <w:sz w:val="24"/>
          <w:szCs w:val="24"/>
          <w:lang w:eastAsia="ar-SA"/>
        </w:rPr>
        <w:t>: a)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>Aprovar o Plano de Trabalho para Instrumentalização do Projeto de Acreditação de Cursos do CA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>U/</w:t>
      </w:r>
      <w:proofErr w:type="gramStart"/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>BR ;</w:t>
      </w:r>
      <w:proofErr w:type="gramEnd"/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81405" w:rsidRPr="00381405">
        <w:rPr>
          <w:rFonts w:ascii="Arial" w:eastAsia="MS Mincho" w:hAnsi="Arial" w:cs="Arial"/>
          <w:b/>
          <w:iCs/>
          <w:sz w:val="24"/>
          <w:szCs w:val="24"/>
          <w:lang w:eastAsia="ar-SA"/>
        </w:rPr>
        <w:t>b)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>Designar a Conselheira Andrea Vilella e os Conselheiro Hélio Cavalcanti da Costa Lima e Juliano Pamplona Ximenes Ponte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como relatores do tema, a serem convocados para as Reuniões Técnicas do projeto conforme 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projeto do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>Plano de Trabalho</w:t>
      </w:r>
      <w:r w:rsid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.</w:t>
      </w:r>
      <w:r w:rsidR="00381405" w:rsidRPr="00381405">
        <w:t xml:space="preserve">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Acreditação de cursos de Arquitetura e Urbanismo a ser promovida pelo CAU/BR em conjunto com a comunidade acadêmica, constitui-se num processo de avaliação externa ao qual cursos de Arquitetura e Urbanismo oficialmente reconhecidos aderem de forma voluntária. O processo visa certificar a qualidade acadêmica por meio de critérios estabelecidos para análise, entre os quais as Diretrizes Curriculares Nacionais do Curso de Graduação em Arquitetura e Urbanismo. Com essa iniciativa, o CAU/BR procura contribuir por meio do estabelecimento de critérios elevados de qualidade para os cursos de graduação, para a melhoria permanente da formação em nível superior, necessária para a promoção do desenvolvimento educacional, econômico, social, político e cultural do Brasil. A certificação do CAU/BR conferirá, através da acreditação dos cursos e da outorga do </w:t>
      </w:r>
      <w:r w:rsidR="00381405" w:rsidRPr="00381405">
        <w:rPr>
          <w:rFonts w:ascii="Arial" w:eastAsia="MS Mincho" w:hAnsi="Arial" w:cs="Arial"/>
          <w:b/>
          <w:iCs/>
          <w:sz w:val="24"/>
          <w:szCs w:val="24"/>
          <w:lang w:eastAsia="ar-SA"/>
        </w:rPr>
        <w:t>Selo de Qualidade CAU/BR,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fé pública acerca da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qualidade acadêmica dos cursos de Arquitetura e </w:t>
      </w:r>
      <w:proofErr w:type="gramStart"/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>Urbanismo</w:t>
      </w:r>
      <w:r w:rsidR="007768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81405" w:rsidRPr="00381405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776846">
        <w:rPr>
          <w:rFonts w:ascii="Arial" w:eastAsia="MS Mincho" w:hAnsi="Arial" w:cs="Arial"/>
          <w:iCs/>
          <w:sz w:val="24"/>
          <w:szCs w:val="24"/>
          <w:lang w:eastAsia="ar-SA"/>
        </w:rPr>
        <w:t>O</w:t>
      </w:r>
      <w:proofErr w:type="gramEnd"/>
      <w:r w:rsidR="0077684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projeto piloto iniciará em 2018 e término em 2020.------------------------------------------------------------------------------------------</w:t>
      </w:r>
    </w:p>
    <w:p w:rsidR="005F0684" w:rsidRDefault="005F0684" w:rsidP="005F068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Theme="minorHAnsi" w:hAnsi="Arial" w:cs="Arial"/>
          <w:b/>
          <w:sz w:val="24"/>
          <w:szCs w:val="24"/>
        </w:rPr>
        <w:t>5</w:t>
      </w:r>
      <w:r w:rsidRPr="00E53C4E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INFORME:  DENÚNCIA -CURSO DE ARQUITETURA E URBANISMO – UNIVERSIDADE DO NORTE DO PARANÁ -UNOPAR </w:t>
      </w:r>
      <w:r w:rsidR="00A6313F">
        <w:rPr>
          <w:rFonts w:ascii="Arial" w:eastAsia="MS Mincho" w:hAnsi="Arial" w:cs="Arial"/>
          <w:b/>
          <w:iCs/>
          <w:sz w:val="24"/>
          <w:szCs w:val="24"/>
          <w:lang w:eastAsia="ar-SA"/>
        </w:rPr>
        <w:t>– PROTOCOLO N° 740942/2018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</w:t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Na data de 06/08/2018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>setor de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fiscalização do CAU/PR, recebeu uma denúncia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vinda 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uma aluna 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Arquitetura e Urbanismo 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da Instituição ISULPAR –Paranaguá/PR. Me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nciona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seu relato a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sua insatisfação e frustração sobre a oferta do curso da UNOPAR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onde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>visivelmente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desvaloriza o ensino de Arquitetura e Urbanismo, encaminha também alguns posts sobre a facilidade no decorrer do curso e sobre o ambiente virtual . 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aluna manifestou-se também em Palestra ministrada pelo Arquiteto Walter Gustavo Linzmayer, Coordenador do Setor de Planejamento e Pesquisa do CAU/PR. Após encaminhado a CEF/PR, a assistente </w:t>
      </w:r>
      <w:r w:rsidR="00AE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da comissão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auxiliou </w:t>
      </w:r>
      <w:r w:rsidR="0087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sobre as últimas informações </w:t>
      </w:r>
      <w:r w:rsidR="00AE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recebidas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da CEF/BR, </w:t>
      </w:r>
      <w:r w:rsidR="00AE6E0D">
        <w:rPr>
          <w:rFonts w:ascii="Arial" w:eastAsia="MS Mincho" w:hAnsi="Arial" w:cs="Arial"/>
          <w:iCs/>
          <w:sz w:val="24"/>
          <w:szCs w:val="24"/>
          <w:lang w:eastAsia="ar-SA"/>
        </w:rPr>
        <w:t>para a fiscalização responder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estudante</w:t>
      </w:r>
      <w:r w:rsidR="00AE6E0D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Foi informado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que o assunto tem sido objeto de preocupação e manifestações do CAU/PR e demais CAU/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UFs</w:t>
      </w:r>
      <w:proofErr w:type="spell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CAU/BR, e entidades representativas da Arquitetura e Urbanismo desde o surgimento dos Cursos de AU na modalidade EAD no Brasil. Que tais manifestos e movimentos em vários âmbitos, estaduais e nacionais, continuam ocorrendo e dentre as ações mais recentes neste sentido destacamos </w:t>
      </w:r>
      <w:r w:rsidRPr="002D662C">
        <w:rPr>
          <w:rFonts w:ascii="Arial" w:eastAsia="MS Mincho" w:hAnsi="Arial" w:cs="Arial"/>
          <w:b/>
          <w:iCs/>
          <w:sz w:val="24"/>
          <w:szCs w:val="24"/>
          <w:lang w:eastAsia="ar-SA"/>
        </w:rPr>
        <w:t>a participação do CAU/BR no Programa Nacional de Supervisão dos Cursos Superiores na área de Arquitetura e Urbanismo, a convite do MEC,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en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volverá entre outros aspectos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o e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nsino a distância. Foi 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mencionado sobre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a notícia publicada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referente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 reunião que ocorreu com o Diretor do grupo educacional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Kroton</w:t>
      </w:r>
      <w:proofErr w:type="spellEnd"/>
      <w:r w:rsidR="004C65A5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onde os representantes propuseram apresentar o projeto pedagógico do curso de Arquitetura e Urbanismo na modalidade EAD que está sendo oferecido em 20 polos e estrutura curricular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. Após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análise de todo conteúdo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do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grau de comprometimento das disciplinas na modalidade EAD, irão marcar outra reunião com o representante do grupo Sr. Mário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Jungbeck</w:t>
      </w:r>
      <w:proofErr w:type="spellEnd"/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continuar o diálogo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Lembrando que 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m 12/2016 a CEF/PR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enviou um ofício a instituição de ensino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solicitando informações sobre o curso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tais como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;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grade, ementa, carga hor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ária presencial e a distância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. T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ivemos o retorno somente em 05/2017,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CEF/PR apreciou a documentação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foi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decidido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solicita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uma reunião com o representante da instituição UNOPAR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. O</w:t>
      </w:r>
      <w:r w:rsidR="002D662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conselheiro da gestão </w:t>
      </w:r>
      <w:r w:rsidR="002D662C">
        <w:rPr>
          <w:rFonts w:ascii="Arial" w:eastAsia="MS Mincho" w:hAnsi="Arial" w:cs="Arial"/>
          <w:iCs/>
          <w:sz w:val="24"/>
          <w:szCs w:val="24"/>
          <w:lang w:eastAsia="ar-SA"/>
        </w:rPr>
        <w:t>anterior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Prof. Carlos Zani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ficou responsável pela</w:t>
      </w:r>
      <w:r w:rsidR="000E11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visita </w:t>
      </w:r>
      <w:r w:rsidR="000E11C9">
        <w:rPr>
          <w:rFonts w:ascii="Arial" w:eastAsia="MS Mincho" w:hAnsi="Arial" w:cs="Arial"/>
          <w:iCs/>
          <w:sz w:val="24"/>
          <w:szCs w:val="24"/>
          <w:lang w:eastAsia="ar-SA"/>
        </w:rPr>
        <w:t>à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instituição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m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Londrina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e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m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tentar marcar uma reunião com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Diretor do grupo e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CEF/PR. Fomos informados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após a visita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 xml:space="preserve">que já haviam tratativas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adiantadas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diretamente com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o CAU/SP</w:t>
      </w:r>
      <w:r w:rsidR="000E11C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representantes das IES do CAU/BR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, para este encontro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915954">
        <w:rPr>
          <w:rFonts w:ascii="Arial" w:eastAsia="MS Mincho" w:hAnsi="Arial" w:cs="Arial"/>
          <w:iCs/>
          <w:sz w:val="24"/>
          <w:szCs w:val="24"/>
          <w:lang w:eastAsia="ar-SA"/>
        </w:rPr>
        <w:t>que ocorreu em 03/2018</w:t>
      </w:r>
      <w:r w:rsidR="00216742">
        <w:rPr>
          <w:rFonts w:ascii="Arial" w:eastAsia="MS Mincho" w:hAnsi="Arial" w:cs="Arial"/>
          <w:iCs/>
          <w:sz w:val="24"/>
          <w:szCs w:val="24"/>
          <w:lang w:eastAsia="ar-SA"/>
        </w:rPr>
        <w:t>. A CEF-</w:t>
      </w:r>
      <w:r w:rsidR="00047875">
        <w:rPr>
          <w:rFonts w:ascii="Arial" w:eastAsia="MS Mincho" w:hAnsi="Arial" w:cs="Arial"/>
          <w:iCs/>
          <w:sz w:val="24"/>
          <w:szCs w:val="24"/>
          <w:lang w:eastAsia="ar-SA"/>
        </w:rPr>
        <w:t>PR, aguarda novas informações e orientações após a próxima reunião a ser marcada com a UNOPAR- Londrina</w:t>
      </w:r>
      <w:r w:rsidR="00F26E4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breve e </w:t>
      </w:r>
      <w:r w:rsidR="005F0484">
        <w:rPr>
          <w:rFonts w:ascii="Arial" w:eastAsia="MS Mincho" w:hAnsi="Arial" w:cs="Arial"/>
          <w:iCs/>
          <w:sz w:val="24"/>
          <w:szCs w:val="24"/>
          <w:lang w:eastAsia="ar-SA"/>
        </w:rPr>
        <w:t>CEF-CAU/BR.-</w:t>
      </w:r>
    </w:p>
    <w:p w:rsidR="00715D16" w:rsidRDefault="005F0684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6</w:t>
      </w:r>
      <w:r w:rsidR="00B6421D" w:rsidRPr="00F70BFF">
        <w:rPr>
          <w:rFonts w:ascii="Arial" w:eastAsia="MS Mincho" w:hAnsi="Arial" w:cs="Arial"/>
          <w:b/>
          <w:iCs/>
          <w:sz w:val="24"/>
          <w:szCs w:val="24"/>
          <w:lang w:eastAsia="ar-SA"/>
        </w:rPr>
        <w:t>) ANOTAÇÃO DE CURSO</w:t>
      </w:r>
      <w:r w:rsidR="00B6421D">
        <w:rPr>
          <w:rFonts w:ascii="Arial" w:eastAsia="MS Mincho" w:hAnsi="Arial" w:cs="Arial"/>
          <w:b/>
          <w:iCs/>
          <w:sz w:val="24"/>
          <w:szCs w:val="24"/>
          <w:lang w:eastAsia="ar-SA"/>
        </w:rPr>
        <w:t>- PÓS GRADUAÇÃO</w:t>
      </w:r>
      <w:r w:rsidR="007D70B3">
        <w:rPr>
          <w:rFonts w:ascii="Arial" w:eastAsia="MS Mincho" w:hAnsi="Arial" w:cs="Arial"/>
          <w:b/>
          <w:iCs/>
          <w:sz w:val="24"/>
          <w:szCs w:val="24"/>
          <w:lang w:eastAsia="ar-SA"/>
        </w:rPr>
        <w:t>- PARECER JURÍDICO---------------</w:t>
      </w:r>
      <w:r w:rsidR="009F1F9F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>Foi solicitado através do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protocolo n° 703329/2018, 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>anotação d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>o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curso de Pós Graduação em 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>“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>Engenharia de Produção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>”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6662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 página do profissional 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>com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orienta 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Deliberação 159/2016 da CEF- CAU/BR, considerando que o CAU/BR regulamentou a anotação de cursos de pós graduação </w:t>
      </w:r>
      <w:proofErr w:type="spellStart"/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>strictu</w:t>
      </w:r>
      <w:proofErr w:type="spellEnd"/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sensu, mestrado ou doutorado e cursos de pós graduação latu sensu, especialização ou aperfeiçoamento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os serem anotados em local específico no SICCAU</w:t>
      </w:r>
      <w:r w:rsidR="00C61B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C61BEC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>A deliberação 159/2016</w:t>
      </w:r>
      <w:r w:rsidR="006A0E04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e Deliberação 153/2017</w:t>
      </w:r>
      <w:r w:rsidR="00C61BEC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CEF- CAU/BR </w:t>
      </w:r>
      <w:r w:rsidR="006A0E04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>que esclarece e o</w:t>
      </w:r>
      <w:r w:rsidR="0055382D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rienta quanto </w:t>
      </w:r>
      <w:r w:rsidR="006A0E04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>a análise das áreas abrangidas</w:t>
      </w:r>
      <w:r w:rsidR="000714B7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pelo CAU, previstas no Artigo 2° da Lei 12378/2010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CEF/PR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em reunião realizada em 30/07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deliberou pela anotação 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curso 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por 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>encontr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>ar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compatibilidade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nas</w:t>
      </w:r>
      <w:r w:rsidR="00B6421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áreas </w:t>
      </w:r>
      <w:r w:rsidR="00784FD8">
        <w:rPr>
          <w:rFonts w:ascii="Arial" w:eastAsia="MS Mincho" w:hAnsi="Arial" w:cs="Arial"/>
          <w:iCs/>
          <w:sz w:val="24"/>
          <w:szCs w:val="24"/>
          <w:lang w:eastAsia="ar-SA"/>
        </w:rPr>
        <w:t>abrang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>idas pelo CAU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após análise das disciplinas cursadas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55382D">
        <w:rPr>
          <w:rFonts w:ascii="Arial" w:eastAsia="MS Mincho" w:hAnsi="Arial" w:cs="Arial"/>
          <w:iCs/>
          <w:sz w:val="24"/>
          <w:szCs w:val="24"/>
          <w:lang w:eastAsia="ar-SA"/>
        </w:rPr>
        <w:t xml:space="preserve">Durante o </w:t>
      </w:r>
      <w:r w:rsidR="00715D16">
        <w:rPr>
          <w:rFonts w:ascii="Arial" w:eastAsia="MS Mincho" w:hAnsi="Arial" w:cs="Arial"/>
          <w:iCs/>
          <w:sz w:val="24"/>
          <w:szCs w:val="24"/>
          <w:lang w:eastAsia="ar-SA"/>
        </w:rPr>
        <w:t>relato em plenári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>a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obre o assunto, houve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>ram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alguns questionamentos 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se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>haveria esta compatibilidade quanto as atribuições e se seria correto esta anotação no CAU, está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>informação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não lhe dá 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atribuição</w:t>
      </w:r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profissional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. P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 orientação do Presidente do CAU/PR, 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 xml:space="preserve">Sr. 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Ronaldo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proofErr w:type="spellStart"/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Du</w:t>
      </w:r>
      <w:r w:rsidR="00F806AA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chenes</w:t>
      </w:r>
      <w:proofErr w:type="spellEnd"/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concordância dos conselheiros</w:t>
      </w:r>
      <w:r w:rsidR="00715D16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para não </w:t>
      </w:r>
      <w:r w:rsidR="009F1F9F">
        <w:rPr>
          <w:rFonts w:ascii="Arial" w:eastAsia="MS Mincho" w:hAnsi="Arial" w:cs="Arial"/>
          <w:iCs/>
          <w:sz w:val="24"/>
          <w:szCs w:val="24"/>
          <w:lang w:eastAsia="ar-SA"/>
        </w:rPr>
        <w:t>restar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qualquer dúvida</w:t>
      </w:r>
      <w:r w:rsidR="003270A3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foi encaminhado ao setor Jurídico</w:t>
      </w:r>
      <w:r w:rsidR="00715D1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CAU/PR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</w:t>
      </w:r>
      <w:r w:rsidR="00227F12">
        <w:rPr>
          <w:rFonts w:ascii="Arial" w:eastAsia="MS Mincho" w:hAnsi="Arial" w:cs="Arial"/>
          <w:iCs/>
          <w:sz w:val="24"/>
          <w:szCs w:val="24"/>
          <w:lang w:eastAsia="ar-SA"/>
        </w:rPr>
        <w:t>u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m parecer</w:t>
      </w:r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assim </w:t>
      </w:r>
      <w:proofErr w:type="gramStart"/>
      <w:r w:rsidR="00E35297">
        <w:rPr>
          <w:rFonts w:ascii="Arial" w:eastAsia="MS Mincho" w:hAnsi="Arial" w:cs="Arial"/>
          <w:iCs/>
          <w:sz w:val="24"/>
          <w:szCs w:val="24"/>
          <w:lang w:eastAsia="ar-SA"/>
        </w:rPr>
        <w:t>segue;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proofErr w:type="gramEnd"/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------</w:t>
      </w:r>
      <w:r w:rsidR="00784FD8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----------------------------------------------------------------------------------------------------------</w:t>
      </w:r>
      <w:r w:rsidR="000714B7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0714B7" w:rsidRPr="000714B7" w:rsidRDefault="000714B7" w:rsidP="00F666B3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b/>
          <w:iCs/>
          <w:sz w:val="24"/>
          <w:szCs w:val="24"/>
          <w:lang w:eastAsia="ar-SA"/>
        </w:rPr>
        <w:t>1.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anotação de cursos na página do profissional no SICCAU referente a cursos de pós-graduação stricto sensu, mestrado ou doutorado, e de cursos de pós-graduação lato sensu, especialização ou aperfeiçoamento, nas áreas abrangidas pelo CAU, está regulamentada e orientada pelos normativos: </w:t>
      </w:r>
      <w:r w:rsidR="00BB3235">
        <w:rPr>
          <w:rFonts w:ascii="Arial" w:eastAsia="MS Mincho" w:hAnsi="Arial" w:cs="Arial"/>
          <w:iCs/>
          <w:sz w:val="24"/>
          <w:szCs w:val="24"/>
          <w:lang w:eastAsia="ar-SA"/>
        </w:rPr>
        <w:t xml:space="preserve">-Lei Federal nº 12.378/2010;  </w:t>
      </w:r>
      <w:r w:rsidR="002D50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Resoluções nº 18/2012;-Resolução nº 21/2012; 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-Delib</w:t>
      </w:r>
      <w:r w:rsidR="002D50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eração nº 159/2016-CEF-CAU/BR; 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-Deliberação nº 153/2017-CEF-CAU/BR.</w:t>
      </w:r>
      <w:r w:rsidR="002D5067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</w:t>
      </w:r>
      <w:r w:rsidR="00F666B3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2.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Conforme Deliberação n° 153/2017: “g) As ‘áreas abrangidas pelo CAU’ de que trata o inciso I do Art. 27 da Resolução 18/2012 são entendidas como aquelas previstas no Artigo 2º da Lei 12378/2010 e na Resolução 21/2012 que dispõe sobre as atividades e atribuições profissionais do arquiteto e urbanista e dá outras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providências;”</w:t>
      </w:r>
      <w:proofErr w:type="gramEnd"/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</w:t>
      </w:r>
    </w:p>
    <w:p w:rsidR="000714B7" w:rsidRPr="000714B7" w:rsidRDefault="00EE1100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3-</w:t>
      </w:r>
      <w:r w:rsidR="000714B7"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anotação de cursos na página do profissional no SICCAU referente a curso de pós-graduação stricto sensu, mestrado ou doutorado, e de cursos de pós-graduação lato sensu, </w:t>
      </w:r>
      <w:r w:rsidR="000714B7" w:rsidRPr="000714B7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especialização ou aperfeiçoamento não geram atribuições, além daquelas conferidas pela Lei Federal nº 12.378/2010;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-------------------------------------------------------------------------------------------</w:t>
      </w:r>
      <w:r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4-</w:t>
      </w:r>
      <w:r w:rsidR="000714B7" w:rsidRPr="000714B7">
        <w:rPr>
          <w:rFonts w:ascii="Arial" w:eastAsia="MS Mincho" w:hAnsi="Arial" w:cs="Arial"/>
          <w:iCs/>
          <w:sz w:val="24"/>
          <w:szCs w:val="24"/>
          <w:lang w:eastAsia="ar-SA"/>
        </w:rPr>
        <w:t>Quanto a solicitação em questão, foram cumpridas as exigências e formalidades legais estabelecidas nos normativos citados (requerimento, instrução com documentos específicos, classificação das áreas de conhecimento nos termos estipulados pelo Conselho Nacional de Desenvolvimento Científico e Tecnológico (CNPq);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5.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Quanto à análise do conteúdo do curso para verificação de compatibilidade com as áreas abrangidas pelo CAU, estabelecidas no Art. 2o  (atividades e atribuições do arquiteto e urbanista) e Parágrafo único (campos de atuação) da Lei Federal nº 12.378 e Resolução nº 21/2012, a Comissão de Ensino e Formação do CAU/PR, no exercício de suas competências  apreciou, instruiu e deliberou pela anotação do curso na página do profissional no SICCAU, “devido a compatibilidade de atividades que a Engenharia de Produção proporciona ao arquiteto e por atender os requisitos para esta anotação”.</w:t>
      </w:r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</w:t>
      </w:r>
    </w:p>
    <w:p w:rsidR="000714B7" w:rsidRPr="000714B7" w:rsidRDefault="000714B7" w:rsidP="00EE1100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6.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Em verificação aos normativos indicados, observa-se aplicabilidade dos conhecimentos oferecidos pelo curso de pós-graduação em Engenharia de Produção através das atividades e atribuições do arquiteto e urbanista referenciados no Art. 2o da Lei Federal nº 12.378</w:t>
      </w:r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/2010: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I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supervisão, coordenação, gestão e orientação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técnica;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II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coleta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dados, estudo, planejamento, projeto e especificação;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III - estudo de viabilidade técnica e ambiental;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IV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assistência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técnica, assessoria e consultoria;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V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direção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obras e de serviço técnico;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vistoria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perícia, avaliação, monitoramento, laudo, parecer técnico, auditoria e arbitragem;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VII - desempenho de cargo e função técnica;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VIII - treinamento, ensino, pesquisa e extensão universitária;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IX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desenvolvimento, análise, experimentação, ensaio, padronização, mensuração e controle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qualidade;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X -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elaboração</w:t>
      </w:r>
      <w:proofErr w:type="gramEnd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orçamento;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XI - produção e divulgação técnica especializada; e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XII - execução, fiscalização e condução de obra, instalação e serviço técnico. 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Nos campos de atuação elencados no parágrafo único, entre outros notadamente: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 xml:space="preserve">VII - da Tecnologia e resistência dos materiais, dos elementos e produtos de construção, patologias e recuperações; </w:t>
      </w:r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VIII - dos sistemas construtivos e estruturais, estruturas, desenvolvimento de estruturas e aplicação tecnológica de estruturas; </w:t>
      </w:r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</w:t>
      </w:r>
    </w:p>
    <w:p w:rsidR="000714B7" w:rsidRPr="000714B7" w:rsidRDefault="000714B7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 Resolução nº 21/2012 observa-se aplicabilidade com relação aos </w:t>
      </w:r>
      <w:proofErr w:type="gramStart"/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grupos:</w:t>
      </w:r>
      <w:r w:rsidR="00443B58">
        <w:rPr>
          <w:rFonts w:ascii="Arial" w:eastAsia="MS Mincho" w:hAnsi="Arial" w:cs="Arial"/>
          <w:iCs/>
          <w:sz w:val="24"/>
          <w:szCs w:val="24"/>
          <w:lang w:eastAsia="ar-SA"/>
        </w:rPr>
        <w:t>---------------------</w:t>
      </w:r>
      <w:proofErr w:type="gramEnd"/>
    </w:p>
    <w:p w:rsidR="000714B7" w:rsidRPr="00B75140" w:rsidRDefault="0042785A" w:rsidP="000714B7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(....) </w:t>
      </w:r>
      <w:r w:rsidR="00EE1100" w:rsidRPr="00EE1100">
        <w:rPr>
          <w:rFonts w:ascii="Arial" w:eastAsia="MS Mincho" w:hAnsi="Arial" w:cs="Arial"/>
          <w:b/>
          <w:iCs/>
          <w:sz w:val="24"/>
          <w:szCs w:val="24"/>
          <w:lang w:eastAsia="ar-SA"/>
        </w:rPr>
        <w:t>2</w:t>
      </w:r>
      <w:r w:rsidR="00EE1100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EE1100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EXECUÇÃO-3.GESTÃO -</w:t>
      </w:r>
      <w:r w:rsidR="000714B7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4. (...)</w:t>
      </w:r>
      <w:r w:rsidR="00EE1100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714B7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5.ATIVIDADES ESPEC</w:t>
      </w:r>
      <w:r w:rsidR="00EE1100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IAIS EM ARQUITETURA E URBANISMO -6.ENSINO E PESQUISA -</w:t>
      </w:r>
      <w:r w:rsidR="000714B7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7. </w:t>
      </w:r>
      <w:r w:rsidR="00EE1100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E</w:t>
      </w:r>
      <w:r w:rsidR="000714B7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NGENHARIA DE SEGURANÇA DO TRABALHO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(....)</w:t>
      </w:r>
      <w:r w:rsidR="00EE1100" w:rsidRPr="00443B58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---------------------------------------------------------------------------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</w:t>
      </w:r>
      <w:r w:rsidR="000714B7" w:rsidRPr="000714B7">
        <w:rPr>
          <w:rFonts w:ascii="Arial" w:eastAsia="MS Mincho" w:hAnsi="Arial" w:cs="Arial"/>
          <w:iCs/>
          <w:sz w:val="24"/>
          <w:szCs w:val="24"/>
          <w:lang w:eastAsia="ar-SA"/>
        </w:rPr>
        <w:t xml:space="preserve">Ainda com relação a aplicabilidade dos conhecimentos do curso nas atividades de arquitetura e urbanismo, há empresas registradas no Conselho que atuam na área de fabricação e fornecimento de produtos para construção civil </w:t>
      </w:r>
      <w:r w:rsidR="000714B7" w:rsidRPr="00B75140">
        <w:rPr>
          <w:rFonts w:ascii="Arial" w:eastAsia="MS Mincho" w:hAnsi="Arial" w:cs="Arial"/>
          <w:iCs/>
          <w:sz w:val="24"/>
          <w:szCs w:val="24"/>
          <w:u w:val="single"/>
          <w:lang w:eastAsia="ar-SA"/>
        </w:rPr>
        <w:t>(concreto usinado, argamassa, artefatos de cimento, lajes, estruturas pré-moldadas e outros produtos correlatos e que possuem responsáveis técnicos arquitetos urbanistas, e cujas atividades possuem orientação para emissão de RRT  no grupo 2.EXECUÇÃO e 3.GESTÃO da Res. 21/</w:t>
      </w:r>
      <w:r w:rsidR="000714B7" w:rsidRPr="003270A3">
        <w:rPr>
          <w:rFonts w:ascii="Arial" w:eastAsia="MS Mincho" w:hAnsi="Arial" w:cs="Arial"/>
          <w:b/>
          <w:iCs/>
          <w:sz w:val="24"/>
          <w:szCs w:val="24"/>
          <w:u w:val="single"/>
          <w:lang w:eastAsia="ar-SA"/>
        </w:rPr>
        <w:t>2012 (DELIBERAÇÃO Nº 11/2016-CEP-CAU/BR</w:t>
      </w:r>
      <w:r w:rsidR="000714B7" w:rsidRPr="003270A3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714B7" w:rsidRPr="00B75140">
        <w:rPr>
          <w:rFonts w:ascii="Arial" w:eastAsia="MS Mincho" w:hAnsi="Arial" w:cs="Arial"/>
          <w:iCs/>
          <w:sz w:val="24"/>
          <w:szCs w:val="24"/>
          <w:lang w:eastAsia="ar-SA"/>
        </w:rPr>
        <w:t>;</w:t>
      </w:r>
      <w:r w:rsidR="00EE1100" w:rsidRPr="00B75140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---------------------------------------------------------------------------------------</w:t>
      </w:r>
    </w:p>
    <w:p w:rsidR="00B6421D" w:rsidRDefault="000714B7" w:rsidP="00443B58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Salienta-se ainda que somente será anotado na Carteira de Identidade profissional do solicitante o título de Arquiteto e Urbanista e pós-graduação em Engenharia de Segurança do Trabalho a título de especialização, se houver. Os demais títulos são anotados no SICCAU, na página do profissional</w:t>
      </w:r>
      <w:r w:rsidR="00933CE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um histórico de aperfeiçoamento</w:t>
      </w:r>
      <w:r w:rsidR="00443B58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Pr="000714B7">
        <w:rPr>
          <w:rFonts w:ascii="Arial" w:eastAsia="MS Mincho" w:hAnsi="Arial" w:cs="Arial"/>
          <w:iCs/>
          <w:sz w:val="24"/>
          <w:szCs w:val="24"/>
          <w:lang w:eastAsia="ar-SA"/>
        </w:rPr>
        <w:t>Diante do exposto, entendemos que foram cumpridas as exigências e formalidades legais para que se proceda a anotação de especialização do profissional em sua página no SICCAU, conforme entendimento dos ilustres Conselheiros</w:t>
      </w:r>
      <w:r w:rsidR="00F841D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deliberação n° 006/2018 –CEF-CAU/BR.-------------</w:t>
      </w:r>
    </w:p>
    <w:p w:rsidR="004C44BC" w:rsidRDefault="00BE7A81" w:rsidP="005F068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</w:t>
      </w:r>
      <w:r w:rsidR="005F2321">
        <w:rPr>
          <w:rFonts w:ascii="Arial" w:eastAsia="MS Mincho" w:hAnsi="Arial" w:cs="Arial"/>
          <w:b/>
          <w:iCs/>
          <w:sz w:val="24"/>
          <w:szCs w:val="24"/>
          <w:lang w:eastAsia="ar-SA"/>
        </w:rPr>
        <w:t>7</w:t>
      </w:r>
      <w:r w:rsidR="001D08D9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4C44BC">
        <w:rPr>
          <w:rFonts w:ascii="Arial" w:eastAsia="MS Mincho" w:hAnsi="Arial" w:cs="Arial"/>
          <w:b/>
          <w:iCs/>
          <w:sz w:val="24"/>
          <w:szCs w:val="24"/>
          <w:lang w:eastAsia="ar-SA"/>
        </w:rPr>
        <w:t>REUNIÃO</w:t>
      </w:r>
      <w:r w:rsidR="00B24616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CEF/PR- </w:t>
      </w:r>
      <w:r w:rsidR="004C44B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5F068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EXTRAÓRDINÁRIA </w:t>
      </w:r>
      <w:r w:rsidR="00450655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</w:t>
      </w:r>
      <w:r w:rsidR="005F0684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Será realizada </w:t>
      </w:r>
      <w:r w:rsidR="00450655">
        <w:rPr>
          <w:rFonts w:ascii="Arial" w:eastAsia="MS Mincho" w:hAnsi="Arial" w:cs="Arial"/>
          <w:iCs/>
          <w:sz w:val="24"/>
          <w:szCs w:val="24"/>
          <w:lang w:eastAsia="ar-SA"/>
        </w:rPr>
        <w:t xml:space="preserve">uma reunião extraordinária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em Curitiba </w:t>
      </w:r>
      <w:r w:rsidR="004C44BC">
        <w:rPr>
          <w:rFonts w:ascii="Arial" w:eastAsia="MS Mincho" w:hAnsi="Arial" w:cs="Arial"/>
          <w:iCs/>
          <w:sz w:val="24"/>
          <w:szCs w:val="24"/>
          <w:lang w:eastAsia="ar-SA"/>
        </w:rPr>
        <w:t xml:space="preserve">no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 </w:t>
      </w:r>
      <w:r w:rsidR="005F0684">
        <w:rPr>
          <w:rFonts w:ascii="Arial" w:eastAsia="MS Mincho" w:hAnsi="Arial" w:cs="Arial"/>
          <w:iCs/>
          <w:sz w:val="24"/>
          <w:szCs w:val="24"/>
          <w:lang w:eastAsia="ar-SA"/>
        </w:rPr>
        <w:t>31/08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450655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C0141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com início ás 9h, </w:t>
      </w:r>
      <w:r w:rsidR="005F0684">
        <w:rPr>
          <w:rFonts w:ascii="Arial" w:eastAsia="MS Mincho" w:hAnsi="Arial" w:cs="Arial"/>
          <w:iCs/>
          <w:sz w:val="24"/>
          <w:szCs w:val="24"/>
          <w:lang w:eastAsia="ar-SA"/>
        </w:rPr>
        <w:t>para</w:t>
      </w:r>
      <w:r w:rsidR="0045065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 prosseguimento </w:t>
      </w:r>
      <w:r w:rsidR="00A02409">
        <w:rPr>
          <w:rFonts w:ascii="Arial" w:eastAsia="MS Mincho" w:hAnsi="Arial" w:cs="Arial"/>
          <w:iCs/>
          <w:sz w:val="24"/>
          <w:szCs w:val="24"/>
          <w:lang w:eastAsia="ar-SA"/>
        </w:rPr>
        <w:t>da organização d</w:t>
      </w:r>
      <w:r w:rsidR="005F06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o Fórum de </w:t>
      </w:r>
      <w:r w:rsidR="00B24616">
        <w:rPr>
          <w:rFonts w:ascii="Arial" w:eastAsia="MS Mincho" w:hAnsi="Arial" w:cs="Arial"/>
          <w:iCs/>
          <w:sz w:val="24"/>
          <w:szCs w:val="24"/>
          <w:lang w:eastAsia="ar-SA"/>
        </w:rPr>
        <w:t>Co</w:t>
      </w:r>
      <w:r w:rsidR="005F0684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ordenadores de curso </w:t>
      </w:r>
      <w:r w:rsidR="00C01410">
        <w:rPr>
          <w:rFonts w:ascii="Arial" w:eastAsia="MS Mincho" w:hAnsi="Arial" w:cs="Arial"/>
          <w:iCs/>
          <w:sz w:val="24"/>
          <w:szCs w:val="24"/>
          <w:lang w:eastAsia="ar-SA"/>
        </w:rPr>
        <w:t>que será realizado no dia 08/10/2</w:t>
      </w:r>
      <w:r w:rsidR="00A02409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C01410">
        <w:rPr>
          <w:rFonts w:ascii="Arial" w:eastAsia="MS Mincho" w:hAnsi="Arial" w:cs="Arial"/>
          <w:iCs/>
          <w:sz w:val="24"/>
          <w:szCs w:val="24"/>
          <w:lang w:eastAsia="ar-SA"/>
        </w:rPr>
        <w:t>18 na sede do CAU/PR----------------------------</w:t>
      </w:r>
      <w:r w:rsidR="00A02409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</w:t>
      </w:r>
    </w:p>
    <w:p w:rsidR="00225039" w:rsidRDefault="00672C36" w:rsidP="001568F6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left="-142"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ENCERRAMENTO :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Nada mais havendo a tratar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reunião 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ncerrou às </w:t>
      </w:r>
      <w:r w:rsidR="009438E5">
        <w:rPr>
          <w:rFonts w:ascii="Arial" w:eastAsia="MS Mincho" w:hAnsi="Arial" w:cs="Arial"/>
          <w:iCs/>
          <w:sz w:val="24"/>
          <w:szCs w:val="24"/>
          <w:lang w:eastAsia="ar-SA"/>
        </w:rPr>
        <w:t>dez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essete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(1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7h</w:t>
      </w:r>
      <w:r w:rsidR="00071513">
        <w:rPr>
          <w:rFonts w:ascii="Arial" w:eastAsia="MS Mincho" w:hAnsi="Arial" w:cs="Arial"/>
          <w:iCs/>
          <w:sz w:val="24"/>
          <w:szCs w:val="24"/>
          <w:lang w:eastAsia="ar-SA"/>
        </w:rPr>
        <w:t>30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determinando a lavratura da presente Ata, a qual, depois de lida e achada conforme, vai rubricada em todas as páginas e, ao final, assinada por mim, Analista de Atendimento Francine Claudia </w:t>
      </w:r>
      <w:proofErr w:type="spellStart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, ass</w:t>
      </w:r>
      <w:r w:rsidR="005F0684">
        <w:rPr>
          <w:rFonts w:ascii="Arial" w:eastAsia="MS Mincho" w:hAnsi="Arial" w:cs="Arial"/>
          <w:iCs/>
          <w:sz w:val="24"/>
          <w:szCs w:val="24"/>
          <w:lang w:eastAsia="ar-SA"/>
        </w:rPr>
        <w:t>istente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da referida Comissão do Conselho de Arquitetura e 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Urbanismo do Estado do Paraná e pelo Coordenador da Comissão, para que produza efeitos legais.------</w:t>
      </w:r>
      <w:r w:rsidR="00FB0ABC">
        <w:rPr>
          <w:rFonts w:ascii="Arial" w:eastAsia="MS Mincho" w:hAnsi="Arial" w:cs="Arial"/>
          <w:iCs/>
          <w:sz w:val="24"/>
          <w:szCs w:val="24"/>
          <w:lang w:eastAsia="ar-SA"/>
        </w:rPr>
        <w:t>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4A3E21" w:rsidRDefault="004A3E21" w:rsidP="001568F6">
      <w:pPr>
        <w:ind w:left="-142" w:right="54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0F3703" w:rsidRDefault="000F3703" w:rsidP="001568F6">
      <w:pPr>
        <w:ind w:left="-142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2568D" w:rsidRDefault="0062568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1E09D3" w:rsidRDefault="001E09D3">
      <w:pPr>
        <w:spacing w:after="0"/>
        <w:jc w:val="center"/>
        <w:rPr>
          <w:b/>
          <w:sz w:val="28"/>
          <w:szCs w:val="28"/>
        </w:rPr>
      </w:pPr>
      <w:r w:rsidRPr="001E09D3">
        <w:rPr>
          <w:b/>
          <w:sz w:val="28"/>
          <w:szCs w:val="28"/>
        </w:rPr>
        <w:t>MÁRCIO INNOCENTI RIBEIRO DE BARROS</w:t>
      </w:r>
      <w:r>
        <w:rPr>
          <w:b/>
          <w:sz w:val="28"/>
          <w:szCs w:val="28"/>
        </w:rPr>
        <w:t xml:space="preserve"> 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Membro e Coordenador </w:t>
      </w:r>
      <w:r w:rsidR="00BD535A">
        <w:rPr>
          <w:rFonts w:ascii="Arial" w:eastAsia="MS Mincho" w:hAnsi="Arial" w:cs="Arial"/>
          <w:iCs/>
          <w:sz w:val="24"/>
          <w:szCs w:val="24"/>
          <w:lang w:eastAsia="ar-SA"/>
        </w:rPr>
        <w:t xml:space="preserve">“ad hoc”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6656AD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52C2E" w:rsidRDefault="00252C2E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Assessora da CEF/PR</w:t>
      </w:r>
    </w:p>
    <w:sectPr w:rsidR="006656AD" w:rsidSect="000105F3">
      <w:headerReference w:type="default" r:id="rId7"/>
      <w:footerReference w:type="default" r:id="rId8"/>
      <w:pgSz w:w="11906" w:h="16838"/>
      <w:pgMar w:top="1440" w:right="849" w:bottom="1440" w:left="1276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CB" w:rsidRDefault="003A1DCB">
      <w:pPr>
        <w:spacing w:after="0" w:line="240" w:lineRule="auto"/>
      </w:pPr>
      <w:r>
        <w:separator/>
      </w:r>
    </w:p>
  </w:endnote>
  <w:endnote w:type="continuationSeparator" w:id="0">
    <w:p w:rsidR="003A1DCB" w:rsidRDefault="003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87315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8D4F71">
          <w:rPr>
            <w:noProof/>
          </w:rPr>
          <w:t>6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8D4F71">
          <w:rPr>
            <w:noProof/>
          </w:rPr>
          <w:t>7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CB" w:rsidRDefault="003A1DCB">
      <w:pPr>
        <w:spacing w:after="0" w:line="240" w:lineRule="auto"/>
      </w:pPr>
      <w:r>
        <w:separator/>
      </w:r>
    </w:p>
  </w:footnote>
  <w:footnote w:type="continuationSeparator" w:id="0">
    <w:p w:rsidR="003A1DCB" w:rsidRDefault="003A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</w:t>
    </w:r>
    <w:r w:rsidR="00D32BC4">
      <w:rPr>
        <w:rFonts w:ascii="Arial" w:eastAsia="MS Mincho" w:hAnsi="Arial" w:cs="Arial"/>
        <w:lang w:eastAsia="ar-SA"/>
      </w:rPr>
      <w:t>0</w:t>
    </w:r>
    <w:r w:rsidR="00F1745E">
      <w:rPr>
        <w:rFonts w:ascii="Arial" w:eastAsia="MS Mincho" w:hAnsi="Arial" w:cs="Arial"/>
        <w:lang w:eastAsia="ar-SA"/>
      </w:rPr>
      <w:t>9</w:t>
    </w:r>
    <w:r>
      <w:rPr>
        <w:rFonts w:ascii="Arial" w:eastAsia="MS Mincho" w:hAnsi="Arial" w:cs="Arial"/>
        <w:lang w:eastAsia="ar-SA"/>
      </w:rPr>
      <w:t>/201</w:t>
    </w:r>
    <w:r w:rsidR="000F3703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6656AD" w:rsidRDefault="0030585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27</w:t>
    </w:r>
    <w:r w:rsidR="00C53A82">
      <w:rPr>
        <w:rFonts w:ascii="Arial" w:eastAsia="MS Mincho" w:hAnsi="Arial" w:cs="Arial"/>
        <w:b/>
        <w:lang w:eastAsia="ar-SA"/>
      </w:rPr>
      <w:t xml:space="preserve"> DE</w:t>
    </w:r>
    <w:r w:rsidR="00F1745E">
      <w:rPr>
        <w:rFonts w:ascii="Arial" w:eastAsia="MS Mincho" w:hAnsi="Arial" w:cs="Arial"/>
        <w:b/>
        <w:lang w:eastAsia="ar-SA"/>
      </w:rPr>
      <w:t xml:space="preserve"> </w:t>
    </w:r>
    <w:proofErr w:type="gramStart"/>
    <w:r w:rsidR="00F1745E">
      <w:rPr>
        <w:rFonts w:ascii="Arial" w:eastAsia="MS Mincho" w:hAnsi="Arial" w:cs="Arial"/>
        <w:b/>
        <w:lang w:eastAsia="ar-SA"/>
      </w:rPr>
      <w:t>AGOSTO</w:t>
    </w:r>
    <w:proofErr w:type="gramEnd"/>
    <w:r w:rsidR="00D32BC4">
      <w:rPr>
        <w:rFonts w:ascii="Arial" w:eastAsia="MS Mincho" w:hAnsi="Arial" w:cs="Arial"/>
        <w:b/>
        <w:lang w:eastAsia="ar-SA"/>
      </w:rPr>
      <w:t xml:space="preserve"> </w:t>
    </w:r>
    <w:r w:rsidR="00C53A82">
      <w:rPr>
        <w:rFonts w:ascii="Arial" w:eastAsia="MS Mincho" w:hAnsi="Arial" w:cs="Arial"/>
        <w:b/>
        <w:lang w:eastAsia="ar-SA"/>
      </w:rPr>
      <w:t>DE 201</w:t>
    </w:r>
    <w:r w:rsidR="000F3703">
      <w:rPr>
        <w:rFonts w:ascii="Arial" w:eastAsia="MS Mincho" w:hAnsi="Arial" w:cs="Arial"/>
        <w:b/>
        <w:lang w:eastAsia="ar-SA"/>
      </w:rPr>
      <w:t>8</w:t>
    </w:r>
    <w:r w:rsidR="00D00E12">
      <w:rPr>
        <w:rFonts w:ascii="Arial" w:eastAsia="MS Mincho" w:hAnsi="Arial" w:cs="Arial"/>
        <w:b/>
        <w:lang w:eastAsia="ar-SA"/>
      </w:rPr>
      <w:t xml:space="preserve">- </w:t>
    </w:r>
    <w:r w:rsidR="00312068">
      <w:rPr>
        <w:rFonts w:ascii="Arial" w:eastAsia="MS Mincho" w:hAnsi="Arial" w:cs="Arial"/>
        <w:b/>
        <w:lang w:eastAsia="ar-SA"/>
      </w:rPr>
      <w:t>M</w:t>
    </w:r>
    <w:r w:rsidR="00F1745E">
      <w:rPr>
        <w:rFonts w:ascii="Arial" w:eastAsia="MS Mincho" w:hAnsi="Arial" w:cs="Arial"/>
        <w:b/>
        <w:lang w:eastAsia="ar-SA"/>
      </w:rPr>
      <w:t>ARINGÁ</w:t>
    </w:r>
    <w:r w:rsidR="00D00E12">
      <w:rPr>
        <w:rFonts w:ascii="Arial" w:eastAsia="MS Mincho" w:hAnsi="Arial" w:cs="Arial"/>
        <w:b/>
        <w:lang w:eastAsia="ar-SA"/>
      </w:rPr>
      <w:t xml:space="preserve"> –PR.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03BFD"/>
    <w:rsid w:val="000105F3"/>
    <w:rsid w:val="00014B9A"/>
    <w:rsid w:val="00026210"/>
    <w:rsid w:val="0003546D"/>
    <w:rsid w:val="000434D4"/>
    <w:rsid w:val="0004557D"/>
    <w:rsid w:val="00047875"/>
    <w:rsid w:val="0005574A"/>
    <w:rsid w:val="000714B7"/>
    <w:rsid w:val="00071513"/>
    <w:rsid w:val="000720F1"/>
    <w:rsid w:val="00072CC9"/>
    <w:rsid w:val="0007628D"/>
    <w:rsid w:val="00081F67"/>
    <w:rsid w:val="000A30CF"/>
    <w:rsid w:val="000B4669"/>
    <w:rsid w:val="000B4BE2"/>
    <w:rsid w:val="000B7853"/>
    <w:rsid w:val="000C244A"/>
    <w:rsid w:val="000C249C"/>
    <w:rsid w:val="000C613B"/>
    <w:rsid w:val="000E11C9"/>
    <w:rsid w:val="000F36CB"/>
    <w:rsid w:val="000F3703"/>
    <w:rsid w:val="0011332B"/>
    <w:rsid w:val="00121670"/>
    <w:rsid w:val="0014600C"/>
    <w:rsid w:val="001568F6"/>
    <w:rsid w:val="00173523"/>
    <w:rsid w:val="00196C3D"/>
    <w:rsid w:val="001A00F6"/>
    <w:rsid w:val="001C7425"/>
    <w:rsid w:val="001D08D9"/>
    <w:rsid w:val="001E09D3"/>
    <w:rsid w:val="001E1406"/>
    <w:rsid w:val="001E4A8D"/>
    <w:rsid w:val="001E6AF4"/>
    <w:rsid w:val="001F43A5"/>
    <w:rsid w:val="001F7876"/>
    <w:rsid w:val="00201360"/>
    <w:rsid w:val="00216742"/>
    <w:rsid w:val="00225039"/>
    <w:rsid w:val="00227F12"/>
    <w:rsid w:val="00234C8C"/>
    <w:rsid w:val="0024535A"/>
    <w:rsid w:val="00252C2E"/>
    <w:rsid w:val="00272DFF"/>
    <w:rsid w:val="00284195"/>
    <w:rsid w:val="002A0816"/>
    <w:rsid w:val="002A37E8"/>
    <w:rsid w:val="002B0DE0"/>
    <w:rsid w:val="002C2AA8"/>
    <w:rsid w:val="002D5067"/>
    <w:rsid w:val="002D662C"/>
    <w:rsid w:val="002F3CF6"/>
    <w:rsid w:val="00302F1D"/>
    <w:rsid w:val="00305852"/>
    <w:rsid w:val="00312068"/>
    <w:rsid w:val="00312F77"/>
    <w:rsid w:val="00321A2B"/>
    <w:rsid w:val="00323D87"/>
    <w:rsid w:val="003270A3"/>
    <w:rsid w:val="00347A4E"/>
    <w:rsid w:val="003613F2"/>
    <w:rsid w:val="00363B64"/>
    <w:rsid w:val="00365E68"/>
    <w:rsid w:val="00381405"/>
    <w:rsid w:val="003857DA"/>
    <w:rsid w:val="00392822"/>
    <w:rsid w:val="003A1DCB"/>
    <w:rsid w:val="003A223A"/>
    <w:rsid w:val="003A5D8E"/>
    <w:rsid w:val="003B4A3F"/>
    <w:rsid w:val="003B6EB2"/>
    <w:rsid w:val="003C38D8"/>
    <w:rsid w:val="003E46E3"/>
    <w:rsid w:val="00412848"/>
    <w:rsid w:val="0042785A"/>
    <w:rsid w:val="00443B58"/>
    <w:rsid w:val="00450655"/>
    <w:rsid w:val="0046221A"/>
    <w:rsid w:val="00471D96"/>
    <w:rsid w:val="004903A7"/>
    <w:rsid w:val="004A3E21"/>
    <w:rsid w:val="004B0260"/>
    <w:rsid w:val="004B7D67"/>
    <w:rsid w:val="004C44BC"/>
    <w:rsid w:val="004C65A5"/>
    <w:rsid w:val="004D0246"/>
    <w:rsid w:val="0050390F"/>
    <w:rsid w:val="00511A8F"/>
    <w:rsid w:val="00526E3D"/>
    <w:rsid w:val="005435E9"/>
    <w:rsid w:val="005511F1"/>
    <w:rsid w:val="00551ACD"/>
    <w:rsid w:val="0055382D"/>
    <w:rsid w:val="00561F34"/>
    <w:rsid w:val="00565BEA"/>
    <w:rsid w:val="0056627D"/>
    <w:rsid w:val="00567999"/>
    <w:rsid w:val="00572D72"/>
    <w:rsid w:val="00576529"/>
    <w:rsid w:val="005B301B"/>
    <w:rsid w:val="005B3382"/>
    <w:rsid w:val="005B3C08"/>
    <w:rsid w:val="005B4841"/>
    <w:rsid w:val="005C7CC1"/>
    <w:rsid w:val="005D402C"/>
    <w:rsid w:val="005E35A7"/>
    <w:rsid w:val="005F0484"/>
    <w:rsid w:val="005F0684"/>
    <w:rsid w:val="005F2321"/>
    <w:rsid w:val="005F6214"/>
    <w:rsid w:val="006011CD"/>
    <w:rsid w:val="006142A7"/>
    <w:rsid w:val="0062229F"/>
    <w:rsid w:val="0062568D"/>
    <w:rsid w:val="00635623"/>
    <w:rsid w:val="00647D05"/>
    <w:rsid w:val="00650368"/>
    <w:rsid w:val="0066553D"/>
    <w:rsid w:val="006656AD"/>
    <w:rsid w:val="00666297"/>
    <w:rsid w:val="00672C36"/>
    <w:rsid w:val="00683820"/>
    <w:rsid w:val="00697683"/>
    <w:rsid w:val="006A0E04"/>
    <w:rsid w:val="006A570F"/>
    <w:rsid w:val="006B0CF8"/>
    <w:rsid w:val="006E0BC9"/>
    <w:rsid w:val="006E65D8"/>
    <w:rsid w:val="006F29FD"/>
    <w:rsid w:val="0070017A"/>
    <w:rsid w:val="00715D16"/>
    <w:rsid w:val="00717F15"/>
    <w:rsid w:val="0072447B"/>
    <w:rsid w:val="00735E3A"/>
    <w:rsid w:val="00754E6D"/>
    <w:rsid w:val="00761875"/>
    <w:rsid w:val="00761DDB"/>
    <w:rsid w:val="00775437"/>
    <w:rsid w:val="00776846"/>
    <w:rsid w:val="00784FD8"/>
    <w:rsid w:val="007874D2"/>
    <w:rsid w:val="00797A57"/>
    <w:rsid w:val="007C7BD0"/>
    <w:rsid w:val="007D70B3"/>
    <w:rsid w:val="007E032D"/>
    <w:rsid w:val="007E1674"/>
    <w:rsid w:val="007F691F"/>
    <w:rsid w:val="00803D6B"/>
    <w:rsid w:val="00846E35"/>
    <w:rsid w:val="00847A9D"/>
    <w:rsid w:val="00851621"/>
    <w:rsid w:val="00870DB7"/>
    <w:rsid w:val="00876E0D"/>
    <w:rsid w:val="0087706A"/>
    <w:rsid w:val="00881904"/>
    <w:rsid w:val="00884894"/>
    <w:rsid w:val="0088607C"/>
    <w:rsid w:val="00897A10"/>
    <w:rsid w:val="008A6E34"/>
    <w:rsid w:val="008A7809"/>
    <w:rsid w:val="008D4ED1"/>
    <w:rsid w:val="008D4F71"/>
    <w:rsid w:val="008E784E"/>
    <w:rsid w:val="009155AC"/>
    <w:rsid w:val="00915954"/>
    <w:rsid w:val="0092719B"/>
    <w:rsid w:val="00933CE3"/>
    <w:rsid w:val="009352E5"/>
    <w:rsid w:val="009438E5"/>
    <w:rsid w:val="0095544E"/>
    <w:rsid w:val="009562F0"/>
    <w:rsid w:val="009632AB"/>
    <w:rsid w:val="009669A2"/>
    <w:rsid w:val="00967F82"/>
    <w:rsid w:val="0097761F"/>
    <w:rsid w:val="009A45EA"/>
    <w:rsid w:val="009C6252"/>
    <w:rsid w:val="009E44B5"/>
    <w:rsid w:val="009F1F9F"/>
    <w:rsid w:val="009F497F"/>
    <w:rsid w:val="00A017B8"/>
    <w:rsid w:val="00A02409"/>
    <w:rsid w:val="00A47A6A"/>
    <w:rsid w:val="00A61E9D"/>
    <w:rsid w:val="00A6313F"/>
    <w:rsid w:val="00A835CB"/>
    <w:rsid w:val="00AB26F3"/>
    <w:rsid w:val="00AB5C1D"/>
    <w:rsid w:val="00AC458C"/>
    <w:rsid w:val="00AC51B3"/>
    <w:rsid w:val="00AD2C31"/>
    <w:rsid w:val="00AE5DDE"/>
    <w:rsid w:val="00AE6E0D"/>
    <w:rsid w:val="00B22F4E"/>
    <w:rsid w:val="00B24616"/>
    <w:rsid w:val="00B25A82"/>
    <w:rsid w:val="00B3022D"/>
    <w:rsid w:val="00B33DE8"/>
    <w:rsid w:val="00B348F1"/>
    <w:rsid w:val="00B358AF"/>
    <w:rsid w:val="00B35F8B"/>
    <w:rsid w:val="00B4574F"/>
    <w:rsid w:val="00B5643B"/>
    <w:rsid w:val="00B56595"/>
    <w:rsid w:val="00B62C18"/>
    <w:rsid w:val="00B6421D"/>
    <w:rsid w:val="00B75140"/>
    <w:rsid w:val="00BA108C"/>
    <w:rsid w:val="00BA2EB5"/>
    <w:rsid w:val="00BB133E"/>
    <w:rsid w:val="00BB3235"/>
    <w:rsid w:val="00BD210A"/>
    <w:rsid w:val="00BD535A"/>
    <w:rsid w:val="00BD6A04"/>
    <w:rsid w:val="00BE2D0B"/>
    <w:rsid w:val="00BE5072"/>
    <w:rsid w:val="00BE7088"/>
    <w:rsid w:val="00BE7A81"/>
    <w:rsid w:val="00BF1FB4"/>
    <w:rsid w:val="00BF417F"/>
    <w:rsid w:val="00C01410"/>
    <w:rsid w:val="00C12E84"/>
    <w:rsid w:val="00C20CA0"/>
    <w:rsid w:val="00C334C8"/>
    <w:rsid w:val="00C33B17"/>
    <w:rsid w:val="00C44E04"/>
    <w:rsid w:val="00C53A82"/>
    <w:rsid w:val="00C61BEC"/>
    <w:rsid w:val="00C6595D"/>
    <w:rsid w:val="00C94AB3"/>
    <w:rsid w:val="00C9650F"/>
    <w:rsid w:val="00CA1216"/>
    <w:rsid w:val="00CA2B3D"/>
    <w:rsid w:val="00CC0FBD"/>
    <w:rsid w:val="00CD02CB"/>
    <w:rsid w:val="00CD45D9"/>
    <w:rsid w:val="00CD5565"/>
    <w:rsid w:val="00CE5564"/>
    <w:rsid w:val="00CE6D06"/>
    <w:rsid w:val="00CF694B"/>
    <w:rsid w:val="00D00E12"/>
    <w:rsid w:val="00D15CDA"/>
    <w:rsid w:val="00D21850"/>
    <w:rsid w:val="00D25E4B"/>
    <w:rsid w:val="00D32BC4"/>
    <w:rsid w:val="00D44386"/>
    <w:rsid w:val="00D444BC"/>
    <w:rsid w:val="00D5682A"/>
    <w:rsid w:val="00D56837"/>
    <w:rsid w:val="00D70B9D"/>
    <w:rsid w:val="00D712D9"/>
    <w:rsid w:val="00D804C8"/>
    <w:rsid w:val="00D81646"/>
    <w:rsid w:val="00D82934"/>
    <w:rsid w:val="00D90EDD"/>
    <w:rsid w:val="00DA61D6"/>
    <w:rsid w:val="00DB4C47"/>
    <w:rsid w:val="00DD4E4E"/>
    <w:rsid w:val="00DE14BB"/>
    <w:rsid w:val="00E03668"/>
    <w:rsid w:val="00E351C3"/>
    <w:rsid w:val="00E35297"/>
    <w:rsid w:val="00E476D5"/>
    <w:rsid w:val="00E53C4E"/>
    <w:rsid w:val="00E547C1"/>
    <w:rsid w:val="00E60FE4"/>
    <w:rsid w:val="00E7066E"/>
    <w:rsid w:val="00E90780"/>
    <w:rsid w:val="00E92912"/>
    <w:rsid w:val="00E9305B"/>
    <w:rsid w:val="00EA166B"/>
    <w:rsid w:val="00EB1615"/>
    <w:rsid w:val="00EE1100"/>
    <w:rsid w:val="00EE241C"/>
    <w:rsid w:val="00EE3961"/>
    <w:rsid w:val="00EE52DE"/>
    <w:rsid w:val="00EF13C5"/>
    <w:rsid w:val="00EF698B"/>
    <w:rsid w:val="00F008A1"/>
    <w:rsid w:val="00F0115E"/>
    <w:rsid w:val="00F03735"/>
    <w:rsid w:val="00F150CB"/>
    <w:rsid w:val="00F1745E"/>
    <w:rsid w:val="00F179F6"/>
    <w:rsid w:val="00F20017"/>
    <w:rsid w:val="00F23A19"/>
    <w:rsid w:val="00F26E44"/>
    <w:rsid w:val="00F30EF7"/>
    <w:rsid w:val="00F5171B"/>
    <w:rsid w:val="00F63A46"/>
    <w:rsid w:val="00F6533A"/>
    <w:rsid w:val="00F666B3"/>
    <w:rsid w:val="00F806AA"/>
    <w:rsid w:val="00F841DD"/>
    <w:rsid w:val="00F9432A"/>
    <w:rsid w:val="00F9752F"/>
    <w:rsid w:val="00FA1950"/>
    <w:rsid w:val="00FA7430"/>
    <w:rsid w:val="00FB0ABC"/>
    <w:rsid w:val="00FB7037"/>
    <w:rsid w:val="00FB7F45"/>
    <w:rsid w:val="00FC7E2F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14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14B7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4DDB-F644-4123-A0E0-703AB95D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2535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Conselho de Arquitetura e Urbanismo do Paraná</cp:lastModifiedBy>
  <cp:revision>64</cp:revision>
  <cp:lastPrinted>2018-01-29T16:20:00Z</cp:lastPrinted>
  <dcterms:created xsi:type="dcterms:W3CDTF">2018-04-20T14:26:00Z</dcterms:created>
  <dcterms:modified xsi:type="dcterms:W3CDTF">2018-08-28T01:57:00Z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