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2D98" w14:textId="2EBAA0E6" w:rsidR="00194FA5" w:rsidRPr="000C1CC3" w:rsidRDefault="00194FA5" w:rsidP="00194FA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C1CC3">
        <w:rPr>
          <w:rFonts w:asciiTheme="majorHAnsi" w:hAnsiTheme="majorHAnsi" w:cstheme="majorHAnsi"/>
          <w:b/>
          <w:bCs/>
          <w:sz w:val="24"/>
          <w:szCs w:val="24"/>
        </w:rPr>
        <w:t>PORTARIA NORMATIVA N. 0</w:t>
      </w:r>
      <w:r w:rsidR="00794534">
        <w:rPr>
          <w:rFonts w:asciiTheme="majorHAnsi" w:hAnsiTheme="majorHAnsi" w:cstheme="majorHAnsi"/>
          <w:b/>
          <w:bCs/>
          <w:sz w:val="24"/>
          <w:szCs w:val="24"/>
        </w:rPr>
        <w:t>1</w:t>
      </w:r>
      <w:bookmarkStart w:id="0" w:name="_GoBack"/>
      <w:bookmarkEnd w:id="0"/>
      <w:r w:rsidRPr="000C1CC3">
        <w:rPr>
          <w:rFonts w:asciiTheme="majorHAnsi" w:hAnsiTheme="majorHAnsi" w:cstheme="majorHAnsi"/>
          <w:b/>
          <w:bCs/>
          <w:sz w:val="24"/>
          <w:szCs w:val="24"/>
        </w:rPr>
        <w:t>/2020</w:t>
      </w:r>
    </w:p>
    <w:p w14:paraId="4692380F" w14:textId="40F83469" w:rsidR="000C1CC3" w:rsidRDefault="000C1CC3" w:rsidP="000C1CC3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Considerando as atribuições que atribuições que conferem ao presidente do CAU os incisos II e X do art. 34 da Lei n° 12.378, de 31 de dezembro de 2010;</w:t>
      </w:r>
    </w:p>
    <w:p w14:paraId="0CFF7C9C" w14:textId="45A2A329" w:rsidR="00442405" w:rsidRPr="000C1CC3" w:rsidRDefault="00442405" w:rsidP="000C1CC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Considerando a deliberação plenária DPOPR n. 0096-04/2019, do CAUPR, que homologa a indicação do ouvidor do CAU/PR;</w:t>
      </w:r>
    </w:p>
    <w:p w14:paraId="6280271D" w14:textId="77777777" w:rsidR="00442405" w:rsidRPr="000C1CC3" w:rsidRDefault="00442405" w:rsidP="00442405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Considerando a necessidade de melhor organização procedimental e administrativa do CAU/PR;</w:t>
      </w:r>
    </w:p>
    <w:p w14:paraId="69696623" w14:textId="77777777" w:rsidR="00442405" w:rsidRPr="000C1CC3" w:rsidRDefault="00442405" w:rsidP="00442405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Considerando a necessidade de organização do funcionamento da ouvidoria do CAU/PR, já prevista no organograma aprovado deliberação plenária DPOPR n. 099-06/2019;</w:t>
      </w:r>
    </w:p>
    <w:p w14:paraId="0B804E6B" w14:textId="77777777" w:rsidR="00442405" w:rsidRPr="000C1CC3" w:rsidRDefault="00442405" w:rsidP="00442405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Considerando as disposições do art. 32, inciso LXXI, art. 153, XXXVII, do regimento interno do CAU/PR</w:t>
      </w:r>
    </w:p>
    <w:p w14:paraId="4A1FE024" w14:textId="7F8FDCB4" w:rsidR="00D13E84" w:rsidRDefault="001640B8" w:rsidP="001640B8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 xml:space="preserve">Considerando a Portaria Normativa </w:t>
      </w:r>
      <w:r w:rsidR="000C1CC3" w:rsidRPr="000C1CC3">
        <w:rPr>
          <w:rFonts w:asciiTheme="majorHAnsi" w:hAnsiTheme="majorHAnsi" w:cstheme="majorHAnsi"/>
          <w:sz w:val="24"/>
          <w:szCs w:val="24"/>
        </w:rPr>
        <w:t>124, de 02/05/2016, que “</w:t>
      </w:r>
      <w:r w:rsidRPr="000C1CC3">
        <w:rPr>
          <w:rFonts w:asciiTheme="majorHAnsi" w:hAnsiTheme="majorHAnsi" w:cstheme="majorHAnsi"/>
          <w:sz w:val="24"/>
          <w:szCs w:val="24"/>
        </w:rPr>
        <w:t>Regulamenta, no âmbito do Conselho de Arquitetura e Urbanismo do Paraná (CAU/PR), em conformidade com a Lei n° 12.527, de 18 de novembro de 2011, e com o Decreto n° 7.724, de 16 de maio de 2012, o acesso a informações, e dá outras providências</w:t>
      </w:r>
      <w:r w:rsidR="000C1CC3" w:rsidRPr="000C1CC3">
        <w:rPr>
          <w:rFonts w:asciiTheme="majorHAnsi" w:hAnsiTheme="majorHAnsi" w:cstheme="majorHAnsi"/>
          <w:sz w:val="24"/>
          <w:szCs w:val="24"/>
        </w:rPr>
        <w:t xml:space="preserve">”, a qual prevê, em </w:t>
      </w:r>
      <w:r w:rsidR="000C1CC3" w:rsidRPr="00D759D6">
        <w:rPr>
          <w:rFonts w:asciiTheme="majorHAnsi" w:hAnsiTheme="majorHAnsi" w:cstheme="majorHAnsi"/>
          <w:sz w:val="24"/>
          <w:szCs w:val="24"/>
        </w:rPr>
        <w:t>seu</w:t>
      </w:r>
      <w:r w:rsidR="00D13E84" w:rsidRPr="00D759D6">
        <w:rPr>
          <w:rFonts w:asciiTheme="majorHAnsi" w:hAnsiTheme="majorHAnsi" w:cstheme="majorHAnsi"/>
          <w:sz w:val="24"/>
          <w:szCs w:val="24"/>
        </w:rPr>
        <w:t>s</w:t>
      </w:r>
      <w:r w:rsidR="000C1CC3" w:rsidRPr="000C1CC3">
        <w:rPr>
          <w:rFonts w:asciiTheme="majorHAnsi" w:hAnsiTheme="majorHAnsi" w:cstheme="majorHAnsi"/>
          <w:sz w:val="24"/>
          <w:szCs w:val="24"/>
        </w:rPr>
        <w:t xml:space="preserve"> artigos 3º e 19</w:t>
      </w:r>
      <w:r w:rsidRPr="000C1CC3">
        <w:rPr>
          <w:rFonts w:asciiTheme="majorHAnsi" w:hAnsiTheme="majorHAnsi" w:cstheme="majorHAnsi"/>
          <w:sz w:val="24"/>
          <w:szCs w:val="24"/>
        </w:rPr>
        <w:t>:</w:t>
      </w:r>
    </w:p>
    <w:p w14:paraId="4CAF7B1E" w14:textId="77777777" w:rsidR="00D13E84" w:rsidRDefault="001640B8" w:rsidP="001640B8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“</w:t>
      </w:r>
      <w:r w:rsidRPr="000C1CC3">
        <w:rPr>
          <w:rFonts w:asciiTheme="majorHAnsi" w:hAnsiTheme="majorHAnsi" w:cstheme="majorHAnsi"/>
          <w:i/>
          <w:iCs/>
          <w:sz w:val="24"/>
          <w:szCs w:val="24"/>
        </w:rPr>
        <w:t>Art. 3</w:t>
      </w:r>
      <w:r w:rsidR="000C1CC3" w:rsidRPr="000C1CC3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Pr="000C1CC3">
        <w:rPr>
          <w:rFonts w:asciiTheme="majorHAnsi" w:hAnsiTheme="majorHAnsi" w:cstheme="majorHAnsi"/>
          <w:i/>
          <w:iCs/>
          <w:sz w:val="24"/>
          <w:szCs w:val="24"/>
        </w:rPr>
        <w:t>Fica criado, no âmbito do Conselho de Arquitetura e Urbanismo do Paraná (CAU/PR), o Serviço de Informação ao Cidadão (SIC), subordinado diretamente ao ouvidor-geral do CAU/PR, com as seguintes atribuições:</w:t>
      </w:r>
    </w:p>
    <w:p w14:paraId="3506EC1E" w14:textId="56EC3FED" w:rsidR="00D13E84" w:rsidRPr="00D13E84" w:rsidRDefault="001640B8" w:rsidP="00D13E8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13E84">
        <w:rPr>
          <w:rFonts w:asciiTheme="majorHAnsi" w:hAnsiTheme="majorHAnsi" w:cstheme="majorHAnsi"/>
          <w:i/>
          <w:iCs/>
          <w:sz w:val="24"/>
          <w:szCs w:val="24"/>
        </w:rPr>
        <w:t>atender e orientar o público quanto ao acesso a informações;</w:t>
      </w:r>
    </w:p>
    <w:p w14:paraId="0C71F63E" w14:textId="2AF83997" w:rsidR="00D13E84" w:rsidRPr="00D13E84" w:rsidRDefault="001640B8" w:rsidP="00D13E8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13E84">
        <w:rPr>
          <w:rFonts w:asciiTheme="majorHAnsi" w:hAnsiTheme="majorHAnsi" w:cstheme="majorHAnsi"/>
          <w:i/>
          <w:iCs/>
          <w:sz w:val="24"/>
          <w:szCs w:val="24"/>
        </w:rPr>
        <w:t>informar sobre a tramitação de documentos;</w:t>
      </w:r>
    </w:p>
    <w:p w14:paraId="3B421CFE" w14:textId="77777777" w:rsidR="00D13E84" w:rsidRPr="00D13E84" w:rsidRDefault="001640B8" w:rsidP="00D13E8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13E84">
        <w:rPr>
          <w:rFonts w:asciiTheme="majorHAnsi" w:hAnsiTheme="majorHAnsi" w:cstheme="majorHAnsi"/>
          <w:i/>
          <w:iCs/>
          <w:sz w:val="24"/>
          <w:szCs w:val="24"/>
        </w:rPr>
        <w:t>receber e dar andamento a requerimentos de acesso a informações;</w:t>
      </w:r>
    </w:p>
    <w:p w14:paraId="52847E2A" w14:textId="77777777" w:rsidR="00D13E84" w:rsidRPr="00D13E84" w:rsidRDefault="001640B8" w:rsidP="00D13E8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13E84">
        <w:rPr>
          <w:rFonts w:asciiTheme="majorHAnsi" w:hAnsiTheme="majorHAnsi" w:cstheme="majorHAnsi"/>
          <w:i/>
          <w:iCs/>
          <w:sz w:val="24"/>
          <w:szCs w:val="24"/>
        </w:rPr>
        <w:t xml:space="preserve">realizar audiências ou consultas públicas e promover o incentivo à participação popular ou a outras formas de divulgação sobre o acesso a informações; </w:t>
      </w:r>
    </w:p>
    <w:p w14:paraId="4E341C80" w14:textId="77777777" w:rsidR="00D13E84" w:rsidRPr="00D13E84" w:rsidRDefault="001640B8" w:rsidP="00D13E8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13E84">
        <w:rPr>
          <w:rFonts w:asciiTheme="majorHAnsi" w:hAnsiTheme="majorHAnsi" w:cstheme="majorHAnsi"/>
          <w:i/>
          <w:iCs/>
          <w:sz w:val="24"/>
          <w:szCs w:val="24"/>
        </w:rPr>
        <w:t>monitorar</w:t>
      </w:r>
      <w:r w:rsidRPr="00D13E84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 </w:t>
      </w:r>
      <w:r w:rsidRPr="00D13E84">
        <w:rPr>
          <w:rFonts w:asciiTheme="majorHAnsi" w:hAnsiTheme="majorHAnsi" w:cstheme="majorHAnsi"/>
          <w:i/>
          <w:iCs/>
          <w:sz w:val="24"/>
          <w:szCs w:val="24"/>
        </w:rPr>
        <w:t xml:space="preserve">o Portal da Transparência, a ser mantido pela Assessoria de Comunicação do CAU/PR, garantindo que, no sítio eletrônico do CAU/PR na Rede Mundial de Computadores (Internet), sempre haja banner eletrônico padronizado e atualizado direcionando a ele; </w:t>
      </w:r>
    </w:p>
    <w:p w14:paraId="1811F209" w14:textId="77777777" w:rsidR="00D13E84" w:rsidRPr="00D13E84" w:rsidRDefault="001640B8" w:rsidP="00D13E8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13E84">
        <w:rPr>
          <w:rFonts w:asciiTheme="majorHAnsi" w:hAnsiTheme="majorHAnsi" w:cstheme="majorHAnsi"/>
          <w:i/>
          <w:iCs/>
          <w:sz w:val="24"/>
          <w:szCs w:val="24"/>
        </w:rPr>
        <w:t xml:space="preserve">manter e gerenciar o Sistema Eletrônico do Serviço de Informação ao Cidadão (e-SIC) para requerimento e acesso a informação, observando e fazendo cumprir todos os dispositivos, prazos legais e normas conexas; </w:t>
      </w:r>
    </w:p>
    <w:p w14:paraId="65D8BE76" w14:textId="77777777" w:rsidR="00D13E84" w:rsidRDefault="001640B8" w:rsidP="00D13E8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13E84">
        <w:rPr>
          <w:rFonts w:asciiTheme="majorHAnsi" w:hAnsiTheme="majorHAnsi" w:cstheme="majorHAnsi"/>
          <w:i/>
          <w:iCs/>
          <w:sz w:val="24"/>
          <w:szCs w:val="24"/>
        </w:rPr>
        <w:t>manter banner ou sinalização indicativa, na recepção do CAU/PR, do Serviço de Informação ao Cidadão (SIC)</w:t>
      </w:r>
      <w:r w:rsidRPr="00D13E84">
        <w:rPr>
          <w:rFonts w:asciiTheme="majorHAnsi" w:hAnsiTheme="majorHAnsi" w:cstheme="majorHAnsi"/>
          <w:sz w:val="24"/>
          <w:szCs w:val="24"/>
        </w:rPr>
        <w:t xml:space="preserve">.” </w:t>
      </w:r>
    </w:p>
    <w:p w14:paraId="62FC6EA2" w14:textId="470FA064" w:rsidR="001640B8" w:rsidRPr="00D13E84" w:rsidRDefault="000C1CC3" w:rsidP="00D13E84">
      <w:pPr>
        <w:pStyle w:val="PargrafodaLista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D13E84">
        <w:rPr>
          <w:rFonts w:asciiTheme="majorHAnsi" w:hAnsiTheme="majorHAnsi" w:cstheme="majorHAnsi"/>
          <w:sz w:val="24"/>
          <w:szCs w:val="24"/>
        </w:rPr>
        <w:t>“</w:t>
      </w:r>
      <w:r w:rsidR="001640B8" w:rsidRPr="00D13E84">
        <w:rPr>
          <w:rFonts w:asciiTheme="majorHAnsi" w:hAnsiTheme="majorHAnsi" w:cstheme="majorHAnsi"/>
          <w:i/>
          <w:iCs/>
          <w:sz w:val="24"/>
          <w:szCs w:val="24"/>
        </w:rPr>
        <w:t>Art. 19. No caso de omissão na resposta ao pedido de acesso a informações, o requerente poderá apresentar reclamação no prazo de 10 (dez) dias ao ouvidor-geral do CAU/PR, que deverá se manifestar no prazo de 5 (cinco) dias, contado do recebimento da reclamação.</w:t>
      </w:r>
      <w:r w:rsidRPr="00D13E84">
        <w:rPr>
          <w:rFonts w:asciiTheme="majorHAnsi" w:hAnsiTheme="majorHAnsi" w:cstheme="majorHAnsi"/>
          <w:i/>
          <w:iCs/>
          <w:sz w:val="24"/>
          <w:szCs w:val="24"/>
        </w:rPr>
        <w:t>”</w:t>
      </w:r>
    </w:p>
    <w:p w14:paraId="49F628D1" w14:textId="5C3DBBEC" w:rsidR="000C1CC3" w:rsidRPr="000C1CC3" w:rsidRDefault="000C1CC3" w:rsidP="00BC624B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lastRenderedPageBreak/>
        <w:t xml:space="preserve">Considerando as disposições da Deliberação Plenária n. 10/2012 do CAUBR, que “Institui e regulamenta a Ouvidoria Geral do Conselho de Arquitetura e Urbanismo (CAU) e dá outras providências”, e a necessidade de regulamentar os procedimentos administrativos atinentes ao exercício da função de ouvidor; </w:t>
      </w:r>
    </w:p>
    <w:p w14:paraId="1B990BCA" w14:textId="4E811B03" w:rsidR="00BC624B" w:rsidRPr="000C1CC3" w:rsidRDefault="00BC624B" w:rsidP="00BC624B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Considerando a autonomia administrativa do CAU/PR</w:t>
      </w:r>
      <w:r w:rsidR="000C1CC3" w:rsidRPr="000C1CC3">
        <w:rPr>
          <w:rFonts w:asciiTheme="majorHAnsi" w:hAnsiTheme="majorHAnsi" w:cstheme="majorHAnsi"/>
          <w:sz w:val="24"/>
          <w:szCs w:val="24"/>
        </w:rPr>
        <w:t>;</w:t>
      </w:r>
    </w:p>
    <w:p w14:paraId="4DD5EE93" w14:textId="2BD92E8D" w:rsidR="00194FA5" w:rsidRPr="000C1CC3" w:rsidRDefault="00BC624B" w:rsidP="00BC624B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Resolve editar a presente portaria</w:t>
      </w:r>
      <w:r w:rsidR="00194FA5" w:rsidRPr="000C1CC3">
        <w:rPr>
          <w:rFonts w:asciiTheme="majorHAnsi" w:hAnsiTheme="majorHAnsi" w:cstheme="majorHAnsi"/>
          <w:sz w:val="24"/>
          <w:szCs w:val="24"/>
        </w:rPr>
        <w:t xml:space="preserve"> normativa</w:t>
      </w:r>
      <w:r w:rsidRPr="000C1CC3">
        <w:rPr>
          <w:rFonts w:asciiTheme="majorHAnsi" w:hAnsiTheme="majorHAnsi" w:cstheme="majorHAnsi"/>
          <w:sz w:val="24"/>
          <w:szCs w:val="24"/>
        </w:rPr>
        <w:t xml:space="preserve">, para fins de </w:t>
      </w:r>
      <w:r w:rsidR="00D13E84">
        <w:rPr>
          <w:rFonts w:asciiTheme="majorHAnsi" w:hAnsiTheme="majorHAnsi" w:cstheme="majorHAnsi"/>
          <w:sz w:val="24"/>
          <w:szCs w:val="24"/>
        </w:rPr>
        <w:t>regulamentar.</w:t>
      </w:r>
    </w:p>
    <w:p w14:paraId="0D1F3581" w14:textId="77777777" w:rsidR="002E2C28" w:rsidRPr="000C1CC3" w:rsidRDefault="002E2C28" w:rsidP="002E2C28">
      <w:pPr>
        <w:pStyle w:val="Corpodetexto"/>
        <w:rPr>
          <w:rFonts w:asciiTheme="majorHAnsi" w:hAnsiTheme="majorHAnsi" w:cstheme="majorHAnsi"/>
          <w:b/>
        </w:rPr>
      </w:pPr>
    </w:p>
    <w:p w14:paraId="42BE5270" w14:textId="77777777" w:rsidR="00442405" w:rsidRDefault="000C1CC3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b/>
          <w:bCs/>
          <w:sz w:val="24"/>
          <w:szCs w:val="24"/>
        </w:rPr>
        <w:t xml:space="preserve">Art. 1. </w:t>
      </w:r>
      <w:r w:rsidR="00442405">
        <w:rPr>
          <w:rFonts w:asciiTheme="majorHAnsi" w:hAnsiTheme="majorHAnsi" w:cstheme="majorHAnsi"/>
          <w:sz w:val="24"/>
          <w:szCs w:val="24"/>
        </w:rPr>
        <w:t xml:space="preserve">A ouvidoria existente no âmbito do </w:t>
      </w:r>
      <w:r w:rsidR="002E2C28" w:rsidRPr="000C1CC3">
        <w:rPr>
          <w:rFonts w:asciiTheme="majorHAnsi" w:hAnsiTheme="majorHAnsi" w:cstheme="majorHAnsi"/>
          <w:sz w:val="24"/>
          <w:szCs w:val="24"/>
        </w:rPr>
        <w:t xml:space="preserve">Conselho de Arquitetura e Urbanismo do </w:t>
      </w:r>
      <w:r w:rsidR="00442405">
        <w:rPr>
          <w:rFonts w:asciiTheme="majorHAnsi" w:hAnsiTheme="majorHAnsi" w:cstheme="majorHAnsi"/>
          <w:sz w:val="24"/>
          <w:szCs w:val="24"/>
        </w:rPr>
        <w:t>Paraná, funcionará como</w:t>
      </w:r>
      <w:r w:rsidR="002E2C28" w:rsidRPr="000C1CC3">
        <w:rPr>
          <w:rFonts w:asciiTheme="majorHAnsi" w:hAnsiTheme="majorHAnsi" w:cstheme="majorHAnsi"/>
          <w:sz w:val="24"/>
          <w:szCs w:val="24"/>
        </w:rPr>
        <w:t xml:space="preserve"> instância consultiva e sob a forma de organismo vinculado diretamente ao Presidente do CAU/</w:t>
      </w:r>
      <w:r w:rsidR="00442405">
        <w:rPr>
          <w:rFonts w:asciiTheme="majorHAnsi" w:hAnsiTheme="majorHAnsi" w:cstheme="majorHAnsi"/>
          <w:sz w:val="24"/>
          <w:szCs w:val="24"/>
        </w:rPr>
        <w:t>PR</w:t>
      </w:r>
      <w:r w:rsidR="002E2C28" w:rsidRPr="000C1CC3">
        <w:rPr>
          <w:rFonts w:asciiTheme="majorHAnsi" w:hAnsiTheme="majorHAnsi" w:cstheme="majorHAnsi"/>
          <w:sz w:val="24"/>
          <w:szCs w:val="24"/>
        </w:rPr>
        <w:t>.</w:t>
      </w:r>
    </w:p>
    <w:p w14:paraId="70C72149" w14:textId="77777777" w:rsid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z w:val="24"/>
        </w:rPr>
      </w:pPr>
    </w:p>
    <w:p w14:paraId="281B2296" w14:textId="77777777" w:rsid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Art. 2. </w:t>
      </w:r>
      <w:r w:rsidR="002E2C28" w:rsidRPr="00442405">
        <w:rPr>
          <w:rFonts w:asciiTheme="majorHAnsi" w:hAnsiTheme="majorHAnsi" w:cstheme="majorHAnsi"/>
          <w:sz w:val="24"/>
        </w:rPr>
        <w:t>A Ouvidoria tem o papel de controle social do Conselho de Arquitetura e Urbanismo</w:t>
      </w:r>
      <w:r>
        <w:rPr>
          <w:rFonts w:asciiTheme="majorHAnsi" w:hAnsiTheme="majorHAnsi" w:cstheme="majorHAnsi"/>
          <w:sz w:val="24"/>
        </w:rPr>
        <w:t xml:space="preserve"> do Paraná</w:t>
      </w:r>
      <w:r w:rsidR="002E2C28" w:rsidRPr="00442405">
        <w:rPr>
          <w:rFonts w:asciiTheme="majorHAnsi" w:hAnsiTheme="majorHAnsi" w:cstheme="majorHAnsi"/>
          <w:sz w:val="24"/>
        </w:rPr>
        <w:t xml:space="preserve"> (CAU</w:t>
      </w:r>
      <w:r>
        <w:rPr>
          <w:rFonts w:asciiTheme="majorHAnsi" w:hAnsiTheme="majorHAnsi" w:cstheme="majorHAnsi"/>
          <w:sz w:val="24"/>
        </w:rPr>
        <w:t>/PR</w:t>
      </w:r>
      <w:r w:rsidR="002E2C28" w:rsidRPr="00442405">
        <w:rPr>
          <w:rFonts w:asciiTheme="majorHAnsi" w:hAnsiTheme="majorHAnsi" w:cstheme="majorHAnsi"/>
          <w:sz w:val="24"/>
        </w:rPr>
        <w:t xml:space="preserve">) e desempenhará seus encargos como instrumento de relacionamento entre a </w:t>
      </w:r>
      <w:r w:rsidR="002E2C28" w:rsidRPr="00442405">
        <w:rPr>
          <w:rFonts w:asciiTheme="majorHAnsi" w:hAnsiTheme="majorHAnsi" w:cstheme="majorHAnsi"/>
          <w:spacing w:val="2"/>
          <w:sz w:val="24"/>
        </w:rPr>
        <w:t xml:space="preserve">Sociedade, </w:t>
      </w:r>
      <w:r w:rsidR="002E2C28" w:rsidRPr="00442405">
        <w:rPr>
          <w:rFonts w:asciiTheme="majorHAnsi" w:hAnsiTheme="majorHAnsi" w:cstheme="majorHAnsi"/>
          <w:sz w:val="24"/>
        </w:rPr>
        <w:t>a Comunidade de Arquitetos e Urbanistas e o</w:t>
      </w:r>
      <w:r w:rsidR="002E2C28" w:rsidRPr="00442405">
        <w:rPr>
          <w:rFonts w:asciiTheme="majorHAnsi" w:hAnsiTheme="majorHAnsi" w:cstheme="majorHAnsi"/>
          <w:spacing w:val="33"/>
          <w:sz w:val="24"/>
        </w:rPr>
        <w:t xml:space="preserve"> </w:t>
      </w:r>
      <w:r w:rsidR="002E2C28" w:rsidRPr="00442405">
        <w:rPr>
          <w:rFonts w:asciiTheme="majorHAnsi" w:hAnsiTheme="majorHAnsi" w:cstheme="majorHAnsi"/>
          <w:sz w:val="24"/>
        </w:rPr>
        <w:t>Conselho.</w:t>
      </w:r>
    </w:p>
    <w:p w14:paraId="169B5DE7" w14:textId="616E1C0A" w:rsid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z w:val="24"/>
        </w:rPr>
      </w:pPr>
    </w:p>
    <w:p w14:paraId="5D89436A" w14:textId="4BAB1FA3" w:rsid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Parágrafo único: </w:t>
      </w:r>
      <w:r>
        <w:rPr>
          <w:rFonts w:asciiTheme="majorHAnsi" w:hAnsiTheme="majorHAnsi" w:cstheme="majorHAnsi"/>
          <w:sz w:val="24"/>
        </w:rPr>
        <w:t xml:space="preserve">no exercício de suas funções, dentre outras disposições legais, o ouvidor deverá observar as disposições dos artigos 3º e 19 da </w:t>
      </w:r>
      <w:r w:rsidRPr="000C1CC3">
        <w:rPr>
          <w:rFonts w:asciiTheme="majorHAnsi" w:hAnsiTheme="majorHAnsi" w:cstheme="majorHAnsi"/>
          <w:sz w:val="24"/>
          <w:szCs w:val="24"/>
        </w:rPr>
        <w:t xml:space="preserve">Portaria Normativa 124, de 02/05/2016, </w:t>
      </w:r>
      <w:r>
        <w:rPr>
          <w:rFonts w:asciiTheme="majorHAnsi" w:hAnsiTheme="majorHAnsi" w:cstheme="majorHAnsi"/>
          <w:sz w:val="24"/>
          <w:szCs w:val="24"/>
        </w:rPr>
        <w:t xml:space="preserve">do CAU/PR, a qual prevê: </w:t>
      </w:r>
    </w:p>
    <w:p w14:paraId="5DC0656C" w14:textId="77777777" w:rsidR="00442405" w:rsidRP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820" w:right="118"/>
        <w:contextualSpacing w:val="0"/>
        <w:jc w:val="both"/>
        <w:rPr>
          <w:rFonts w:asciiTheme="majorHAnsi" w:hAnsiTheme="majorHAnsi" w:cstheme="majorHAnsi"/>
          <w:sz w:val="24"/>
        </w:rPr>
      </w:pPr>
    </w:p>
    <w:p w14:paraId="45DBAC7E" w14:textId="77777777" w:rsidR="00D13E84" w:rsidRPr="00D13E84" w:rsidRDefault="00442405" w:rsidP="00D13E84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820"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“</w:t>
      </w:r>
      <w:r w:rsidRPr="000C1CC3">
        <w:rPr>
          <w:rFonts w:asciiTheme="majorHAnsi" w:hAnsiTheme="majorHAnsi" w:cstheme="majorHAnsi"/>
          <w:i/>
          <w:iCs/>
          <w:sz w:val="24"/>
          <w:szCs w:val="24"/>
        </w:rPr>
        <w:t xml:space="preserve">Art. 3. Fica criado, no âmbito do Conselho de Arquitetura e Urbanismo do Paraná (CAU/PR), o Serviço de Informação ao Cidadão (SIC), subordinado diretamente ao ouvidor-geral do CAU/PR, com as seguintes atribuições: </w:t>
      </w:r>
    </w:p>
    <w:p w14:paraId="0534271C" w14:textId="2299FB41" w:rsidR="00D13E84" w:rsidRDefault="00442405" w:rsidP="00D13E84">
      <w:pPr>
        <w:pStyle w:val="PargrafodaList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C1CC3">
        <w:rPr>
          <w:rFonts w:asciiTheme="majorHAnsi" w:hAnsiTheme="majorHAnsi" w:cstheme="majorHAnsi"/>
          <w:i/>
          <w:iCs/>
          <w:sz w:val="24"/>
          <w:szCs w:val="24"/>
        </w:rPr>
        <w:t xml:space="preserve">atender e orientar o público quanto ao acesso a informações; </w:t>
      </w:r>
    </w:p>
    <w:p w14:paraId="2FE87EDD" w14:textId="77777777" w:rsidR="00D13E84" w:rsidRPr="00D13E84" w:rsidRDefault="00442405" w:rsidP="00D13E84">
      <w:pPr>
        <w:pStyle w:val="PargrafodaList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i/>
          <w:iCs/>
          <w:sz w:val="24"/>
          <w:szCs w:val="24"/>
        </w:rPr>
        <w:t>informar sobre a tramitação de documentos;</w:t>
      </w:r>
    </w:p>
    <w:p w14:paraId="55C3F7DF" w14:textId="77777777" w:rsidR="00D13E84" w:rsidRPr="00D13E84" w:rsidRDefault="00442405" w:rsidP="00D13E84">
      <w:pPr>
        <w:pStyle w:val="PargrafodaList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i/>
          <w:iCs/>
          <w:sz w:val="24"/>
          <w:szCs w:val="24"/>
        </w:rPr>
        <w:t>receber e dar andamento a requerimentos de acesso a informações;</w:t>
      </w:r>
    </w:p>
    <w:p w14:paraId="17B4B216" w14:textId="77777777" w:rsidR="00D13E84" w:rsidRPr="00D13E84" w:rsidRDefault="00442405" w:rsidP="00D13E84">
      <w:pPr>
        <w:pStyle w:val="PargrafodaList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i/>
          <w:iCs/>
          <w:sz w:val="24"/>
          <w:szCs w:val="24"/>
        </w:rPr>
        <w:t>realizar audiências ou consultas públicas e promover o incentivo à participação popular ou a outras formas de divulgação sobre o acesso a informações;</w:t>
      </w:r>
    </w:p>
    <w:p w14:paraId="56C08186" w14:textId="77777777" w:rsidR="00D13E84" w:rsidRPr="00D13E84" w:rsidRDefault="00442405" w:rsidP="00D13E84">
      <w:pPr>
        <w:pStyle w:val="PargrafodaList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i/>
          <w:iCs/>
          <w:sz w:val="24"/>
          <w:szCs w:val="24"/>
        </w:rPr>
        <w:t>monitorar</w:t>
      </w:r>
      <w:r w:rsidRPr="000C1CC3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 </w:t>
      </w:r>
      <w:r w:rsidRPr="000C1CC3">
        <w:rPr>
          <w:rFonts w:asciiTheme="majorHAnsi" w:hAnsiTheme="majorHAnsi" w:cstheme="majorHAnsi"/>
          <w:i/>
          <w:iCs/>
          <w:sz w:val="24"/>
          <w:szCs w:val="24"/>
        </w:rPr>
        <w:t xml:space="preserve">o Portal da Transparência, a ser mantido pela Assessoria de Comunicação do CAU/PR, garantindo que, no sítio eletrônico do CAU/PR na Rede Mundial de Computadores (Internet), sempre haja banner eletrônico padronizado e atualizado direcionando a ele; </w:t>
      </w:r>
    </w:p>
    <w:p w14:paraId="7B6CDEB1" w14:textId="77777777" w:rsidR="00D13E84" w:rsidRPr="00D13E84" w:rsidRDefault="00442405" w:rsidP="00D13E84">
      <w:pPr>
        <w:pStyle w:val="PargrafodaList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i/>
          <w:iCs/>
          <w:sz w:val="24"/>
          <w:szCs w:val="24"/>
        </w:rPr>
        <w:t>manter e gerenciar o Sistema Eletrônico do Serviço de Informação ao Cidadão (e-SIC) para requerimento e acesso a informação, observando e fazendo cumprir todos os dispositivos, prazos legais e normas conexas;</w:t>
      </w:r>
    </w:p>
    <w:p w14:paraId="3E765B8B" w14:textId="14A96693" w:rsidR="00442405" w:rsidRPr="00442405" w:rsidRDefault="00442405" w:rsidP="00D13E84">
      <w:pPr>
        <w:pStyle w:val="PargrafodaLista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i/>
          <w:iCs/>
          <w:sz w:val="24"/>
          <w:szCs w:val="24"/>
        </w:rPr>
        <w:t>manter banner ou sinalização indicativa, na recepção do CAU/PR, do Serviço de Informação ao Cidadão (SIC)</w:t>
      </w:r>
      <w:r w:rsidRPr="000C1CC3">
        <w:rPr>
          <w:rFonts w:asciiTheme="majorHAnsi" w:hAnsiTheme="majorHAnsi" w:cstheme="majorHAnsi"/>
          <w:sz w:val="24"/>
          <w:szCs w:val="24"/>
        </w:rPr>
        <w:t xml:space="preserve">.” </w:t>
      </w:r>
    </w:p>
    <w:p w14:paraId="470720C2" w14:textId="77777777" w:rsidR="00442405" w:rsidRP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820" w:right="118"/>
        <w:contextualSpacing w:val="0"/>
        <w:jc w:val="both"/>
        <w:rPr>
          <w:rFonts w:asciiTheme="majorHAnsi" w:hAnsiTheme="majorHAnsi" w:cstheme="majorHAnsi"/>
          <w:sz w:val="24"/>
        </w:rPr>
      </w:pPr>
    </w:p>
    <w:p w14:paraId="0422D335" w14:textId="5DA2BBAF" w:rsidR="00442405" w:rsidRPr="00442405" w:rsidRDefault="00442405" w:rsidP="00D13E84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820" w:right="118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“</w:t>
      </w:r>
      <w:r w:rsidRPr="000C1CC3">
        <w:rPr>
          <w:rFonts w:asciiTheme="majorHAnsi" w:hAnsiTheme="majorHAnsi" w:cstheme="majorHAnsi"/>
          <w:i/>
          <w:iCs/>
          <w:sz w:val="24"/>
          <w:szCs w:val="24"/>
        </w:rPr>
        <w:t>Art. 19. No caso de omissão na resposta ao pedido de acesso a informações, o requerente poderá apresentar reclamação no prazo de 10 (dez) dias ao ouvidor-geral do CAU/PR, que deverá se manifestar no prazo de 5 (cinco) dias, contado do recebimento da reclamação</w:t>
      </w:r>
    </w:p>
    <w:p w14:paraId="1B9939D2" w14:textId="77777777" w:rsid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z w:val="24"/>
        </w:rPr>
      </w:pPr>
    </w:p>
    <w:p w14:paraId="169F9119" w14:textId="77777777" w:rsid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pacing w:val="2"/>
          <w:sz w:val="24"/>
        </w:rPr>
      </w:pPr>
      <w:r w:rsidRPr="00442405">
        <w:rPr>
          <w:rFonts w:asciiTheme="majorHAnsi" w:hAnsiTheme="majorHAnsi" w:cstheme="majorHAnsi"/>
          <w:b/>
          <w:bCs/>
          <w:sz w:val="24"/>
        </w:rPr>
        <w:t xml:space="preserve">Art. 3. </w:t>
      </w:r>
      <w:r w:rsidR="002E2C28" w:rsidRPr="00442405">
        <w:rPr>
          <w:rFonts w:asciiTheme="majorHAnsi" w:hAnsiTheme="majorHAnsi" w:cstheme="majorHAnsi"/>
          <w:sz w:val="24"/>
        </w:rPr>
        <w:t xml:space="preserve">No desempenho de seus encargos competirá </w:t>
      </w:r>
      <w:r>
        <w:rPr>
          <w:rFonts w:asciiTheme="majorHAnsi" w:hAnsiTheme="majorHAnsi" w:cstheme="majorHAnsi"/>
          <w:sz w:val="24"/>
        </w:rPr>
        <w:t>ao Ouvidor</w:t>
      </w:r>
      <w:r w:rsidR="002E2C28" w:rsidRPr="00442405">
        <w:rPr>
          <w:rFonts w:asciiTheme="majorHAnsi" w:hAnsiTheme="majorHAnsi" w:cstheme="majorHAnsi"/>
          <w:sz w:val="24"/>
        </w:rPr>
        <w:t xml:space="preserve"> identificar anseios e necessidades da Comunidade de Arquitetos e Urbanistas e da Sociedade</w:t>
      </w:r>
      <w:r>
        <w:rPr>
          <w:rFonts w:asciiTheme="majorHAnsi" w:hAnsiTheme="majorHAnsi" w:cstheme="majorHAnsi"/>
          <w:sz w:val="24"/>
        </w:rPr>
        <w:t xml:space="preserve"> </w:t>
      </w:r>
      <w:r w:rsidRPr="00D13E84">
        <w:rPr>
          <w:rFonts w:asciiTheme="majorHAnsi" w:hAnsiTheme="majorHAnsi" w:cstheme="majorHAnsi"/>
          <w:strike/>
          <w:sz w:val="24"/>
        </w:rPr>
        <w:t>Paranaense</w:t>
      </w:r>
      <w:r w:rsidR="002E2C28" w:rsidRPr="00442405">
        <w:rPr>
          <w:rFonts w:asciiTheme="majorHAnsi" w:hAnsiTheme="majorHAnsi" w:cstheme="majorHAnsi"/>
          <w:sz w:val="24"/>
        </w:rPr>
        <w:t xml:space="preserve">, propondo ações e projetos com o objetivo de resolução dos conflitos e satisfação das expectativas </w:t>
      </w:r>
      <w:r w:rsidR="002E2C28" w:rsidRPr="00442405">
        <w:rPr>
          <w:rFonts w:asciiTheme="majorHAnsi" w:hAnsiTheme="majorHAnsi" w:cstheme="majorHAnsi"/>
          <w:spacing w:val="2"/>
          <w:sz w:val="24"/>
        </w:rPr>
        <w:t xml:space="preserve">relacionadas </w:t>
      </w:r>
      <w:r w:rsidR="002E2C28" w:rsidRPr="00442405">
        <w:rPr>
          <w:rFonts w:asciiTheme="majorHAnsi" w:hAnsiTheme="majorHAnsi" w:cstheme="majorHAnsi"/>
          <w:sz w:val="24"/>
        </w:rPr>
        <w:t>ao exercício responsável e de qualidade da profissão de Arquitetura e</w:t>
      </w:r>
      <w:r w:rsidR="002E2C28" w:rsidRPr="00442405">
        <w:rPr>
          <w:rFonts w:asciiTheme="majorHAnsi" w:hAnsiTheme="majorHAnsi" w:cstheme="majorHAnsi"/>
          <w:spacing w:val="7"/>
          <w:sz w:val="24"/>
        </w:rPr>
        <w:t xml:space="preserve"> </w:t>
      </w:r>
      <w:r w:rsidR="002E2C28" w:rsidRPr="00442405">
        <w:rPr>
          <w:rFonts w:asciiTheme="majorHAnsi" w:hAnsiTheme="majorHAnsi" w:cstheme="majorHAnsi"/>
          <w:spacing w:val="2"/>
          <w:sz w:val="24"/>
        </w:rPr>
        <w:t>Urbanismo.</w:t>
      </w:r>
    </w:p>
    <w:p w14:paraId="23D3064D" w14:textId="77777777" w:rsidR="00442405" w:rsidRDefault="00442405" w:rsidP="00442405">
      <w:pPr>
        <w:pStyle w:val="PargrafodaLista"/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8"/>
        <w:contextualSpacing w:val="0"/>
        <w:jc w:val="both"/>
        <w:rPr>
          <w:rFonts w:asciiTheme="majorHAnsi" w:hAnsiTheme="majorHAnsi" w:cstheme="majorHAnsi"/>
          <w:sz w:val="24"/>
        </w:rPr>
      </w:pPr>
    </w:p>
    <w:p w14:paraId="400443EC" w14:textId="78A5FA0D" w:rsidR="002E2C28" w:rsidRPr="000C1CC3" w:rsidRDefault="00E37149" w:rsidP="002E2C28">
      <w:pPr>
        <w:pStyle w:val="Corpodetexto"/>
        <w:ind w:left="100" w:right="11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Art. 4</w:t>
      </w:r>
      <w:r w:rsidR="002E2C28" w:rsidRPr="000C1CC3">
        <w:rPr>
          <w:rFonts w:asciiTheme="majorHAnsi" w:hAnsiTheme="majorHAnsi" w:cstheme="majorHAnsi"/>
          <w:b/>
        </w:rPr>
        <w:t xml:space="preserve">. </w:t>
      </w:r>
      <w:r w:rsidR="002E2C28" w:rsidRPr="000C1CC3">
        <w:rPr>
          <w:rFonts w:asciiTheme="majorHAnsi" w:hAnsiTheme="majorHAnsi" w:cstheme="majorHAnsi"/>
        </w:rPr>
        <w:t>Iniciado o mandato do Ouvidor Geral, a sua destituição somente poderá ocorrer se aprovada pelo Plenário do CAU/BR, exigida a maioria de 3/5 (três quintos) dos votos da totalidade dos conselheiros em exercício efetivo.</w:t>
      </w:r>
    </w:p>
    <w:p w14:paraId="7EAE8641" w14:textId="77777777" w:rsidR="002E2C28" w:rsidRPr="000C1CC3" w:rsidRDefault="002E2C28" w:rsidP="002E2C28">
      <w:pPr>
        <w:pStyle w:val="Corpodetexto"/>
        <w:spacing w:before="2"/>
        <w:rPr>
          <w:rFonts w:asciiTheme="majorHAnsi" w:hAnsiTheme="majorHAnsi" w:cstheme="majorHAnsi"/>
        </w:rPr>
      </w:pPr>
    </w:p>
    <w:p w14:paraId="08615D6F" w14:textId="7E3F2BE3" w:rsidR="002E2C28" w:rsidRPr="000C1CC3" w:rsidRDefault="00E37149" w:rsidP="00E37149">
      <w:pPr>
        <w:pStyle w:val="PargrafodaLista"/>
        <w:widowControl w:val="0"/>
        <w:tabs>
          <w:tab w:val="left" w:pos="142"/>
        </w:tabs>
        <w:autoSpaceDE w:val="0"/>
        <w:autoSpaceDN w:val="0"/>
        <w:spacing w:after="0" w:line="240" w:lineRule="auto"/>
        <w:ind w:left="100" w:right="124"/>
        <w:contextualSpacing w:val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Art. 5. </w:t>
      </w:r>
      <w:r w:rsidR="002E2C28" w:rsidRPr="000C1CC3">
        <w:rPr>
          <w:rFonts w:asciiTheme="majorHAnsi" w:hAnsiTheme="majorHAnsi" w:cstheme="majorHAnsi"/>
          <w:sz w:val="24"/>
        </w:rPr>
        <w:t>O exercício do mandato de Ouvidor Geral não se vinculará a local e horário de trabalho e nem a subordinação funcional, podendo ser exercido em qualquer parte do território</w:t>
      </w:r>
      <w:r w:rsidR="002E2C28" w:rsidRPr="000C1CC3">
        <w:rPr>
          <w:rFonts w:asciiTheme="majorHAnsi" w:hAnsiTheme="majorHAnsi" w:cstheme="majorHAnsi"/>
          <w:spacing w:val="-12"/>
          <w:sz w:val="24"/>
        </w:rPr>
        <w:t xml:space="preserve"> </w:t>
      </w:r>
      <w:r w:rsidR="002E2C28" w:rsidRPr="000C1CC3">
        <w:rPr>
          <w:rFonts w:asciiTheme="majorHAnsi" w:hAnsiTheme="majorHAnsi" w:cstheme="majorHAnsi"/>
          <w:sz w:val="24"/>
        </w:rPr>
        <w:t>nacional.</w:t>
      </w:r>
    </w:p>
    <w:p w14:paraId="1A4A1B81" w14:textId="77777777" w:rsidR="002E2C28" w:rsidRPr="000C1CC3" w:rsidRDefault="002E2C28" w:rsidP="00E37149">
      <w:pPr>
        <w:pStyle w:val="Corpodetexto"/>
        <w:tabs>
          <w:tab w:val="left" w:pos="142"/>
        </w:tabs>
        <w:spacing w:before="12"/>
        <w:ind w:left="100"/>
        <w:rPr>
          <w:rFonts w:asciiTheme="majorHAnsi" w:hAnsiTheme="majorHAnsi" w:cstheme="majorHAnsi"/>
          <w:sz w:val="23"/>
        </w:rPr>
      </w:pPr>
    </w:p>
    <w:p w14:paraId="269A05FD" w14:textId="77777777" w:rsidR="00E37149" w:rsidRDefault="00E37149" w:rsidP="00E3714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0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Art. 6. </w:t>
      </w:r>
      <w:r w:rsidR="002E2C28" w:rsidRPr="00E37149">
        <w:rPr>
          <w:rFonts w:asciiTheme="majorHAnsi" w:hAnsiTheme="majorHAnsi" w:cstheme="majorHAnsi"/>
          <w:sz w:val="24"/>
        </w:rPr>
        <w:t>A função de Ouvidor Geral será remunerada sob a forma de</w:t>
      </w:r>
      <w:r>
        <w:rPr>
          <w:rFonts w:asciiTheme="majorHAnsi" w:hAnsiTheme="majorHAnsi" w:cstheme="majorHAnsi"/>
          <w:sz w:val="24"/>
        </w:rPr>
        <w:t>finida pelo plano de cargos e   salários</w:t>
      </w:r>
    </w:p>
    <w:p w14:paraId="43739AB6" w14:textId="77777777" w:rsidR="00E37149" w:rsidRDefault="00E37149" w:rsidP="00E3714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00"/>
        <w:rPr>
          <w:rFonts w:asciiTheme="majorHAnsi" w:hAnsiTheme="majorHAnsi" w:cstheme="majorHAnsi"/>
          <w:sz w:val="24"/>
        </w:rPr>
      </w:pPr>
    </w:p>
    <w:p w14:paraId="4D02B418" w14:textId="713B0F09" w:rsidR="002E2C28" w:rsidRPr="00E37149" w:rsidRDefault="00E37149" w:rsidP="00E3714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0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Art. 7. </w:t>
      </w:r>
      <w:r w:rsidR="002E2C28" w:rsidRPr="00E37149">
        <w:rPr>
          <w:rFonts w:asciiTheme="majorHAnsi" w:hAnsiTheme="majorHAnsi" w:cstheme="majorHAnsi"/>
          <w:sz w:val="24"/>
        </w:rPr>
        <w:t>Compete ao Ouvidor</w:t>
      </w:r>
      <w:r w:rsidR="002E2C28" w:rsidRPr="00E37149">
        <w:rPr>
          <w:rFonts w:asciiTheme="majorHAnsi" w:hAnsiTheme="majorHAnsi" w:cstheme="majorHAnsi"/>
          <w:spacing w:val="-6"/>
          <w:sz w:val="24"/>
        </w:rPr>
        <w:t xml:space="preserve"> </w:t>
      </w:r>
      <w:r w:rsidR="002E2C28" w:rsidRPr="00E37149">
        <w:rPr>
          <w:rFonts w:asciiTheme="majorHAnsi" w:hAnsiTheme="majorHAnsi" w:cstheme="majorHAnsi"/>
          <w:sz w:val="24"/>
        </w:rPr>
        <w:t>Geral:</w:t>
      </w:r>
    </w:p>
    <w:p w14:paraId="7BC3DFEC" w14:textId="77777777" w:rsidR="002E2C28" w:rsidRPr="000C1CC3" w:rsidRDefault="002E2C28" w:rsidP="002E2C28">
      <w:pPr>
        <w:pStyle w:val="Corpodetexto"/>
        <w:rPr>
          <w:rFonts w:asciiTheme="majorHAnsi" w:hAnsiTheme="majorHAnsi" w:cstheme="majorHAnsi"/>
        </w:rPr>
      </w:pPr>
    </w:p>
    <w:p w14:paraId="24724D75" w14:textId="77777777" w:rsidR="002E2C28" w:rsidRPr="000C1CC3" w:rsidRDefault="002E2C28" w:rsidP="002E2C28">
      <w:pPr>
        <w:pStyle w:val="PargrafodaLista"/>
        <w:widowControl w:val="0"/>
        <w:numPr>
          <w:ilvl w:val="0"/>
          <w:numId w:val="3"/>
        </w:numPr>
        <w:tabs>
          <w:tab w:val="left" w:pos="343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sz w:val="24"/>
        </w:rPr>
        <w:t>receber críticas e sugestões sobre a organização e funcionamento do</w:t>
      </w:r>
      <w:r w:rsidRPr="000C1CC3">
        <w:rPr>
          <w:rFonts w:asciiTheme="majorHAnsi" w:hAnsiTheme="majorHAnsi" w:cstheme="majorHAnsi"/>
          <w:spacing w:val="-8"/>
          <w:sz w:val="24"/>
        </w:rPr>
        <w:t xml:space="preserve"> </w:t>
      </w:r>
      <w:r w:rsidRPr="000C1CC3">
        <w:rPr>
          <w:rFonts w:asciiTheme="majorHAnsi" w:hAnsiTheme="majorHAnsi" w:cstheme="majorHAnsi"/>
          <w:sz w:val="24"/>
        </w:rPr>
        <w:t>CAU;</w:t>
      </w:r>
    </w:p>
    <w:p w14:paraId="50124A8F" w14:textId="77777777" w:rsidR="002E2C28" w:rsidRPr="000C1CC3" w:rsidRDefault="002E2C28" w:rsidP="002E2C28">
      <w:pPr>
        <w:pStyle w:val="Corpodetexto"/>
        <w:rPr>
          <w:rFonts w:asciiTheme="majorHAnsi" w:hAnsiTheme="majorHAnsi" w:cstheme="majorHAnsi"/>
        </w:rPr>
      </w:pPr>
    </w:p>
    <w:p w14:paraId="68C32D9B" w14:textId="77777777" w:rsidR="002E2C28" w:rsidRPr="000C1CC3" w:rsidRDefault="002E2C28" w:rsidP="002E2C28">
      <w:pPr>
        <w:pStyle w:val="PargrafodaLista"/>
        <w:widowControl w:val="0"/>
        <w:numPr>
          <w:ilvl w:val="0"/>
          <w:numId w:val="3"/>
        </w:numPr>
        <w:tabs>
          <w:tab w:val="left" w:pos="355"/>
        </w:tabs>
        <w:autoSpaceDE w:val="0"/>
        <w:autoSpaceDN w:val="0"/>
        <w:spacing w:after="0" w:line="240" w:lineRule="auto"/>
        <w:ind w:left="354" w:hanging="254"/>
        <w:contextualSpacing w:val="0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sz w:val="24"/>
        </w:rPr>
        <w:t>prospectar as demandas de serviços e de atuação do</w:t>
      </w:r>
      <w:r w:rsidRPr="000C1CC3">
        <w:rPr>
          <w:rFonts w:asciiTheme="majorHAnsi" w:hAnsiTheme="majorHAnsi" w:cstheme="majorHAnsi"/>
          <w:spacing w:val="-9"/>
          <w:sz w:val="24"/>
        </w:rPr>
        <w:t xml:space="preserve"> </w:t>
      </w:r>
      <w:r w:rsidRPr="000C1CC3">
        <w:rPr>
          <w:rFonts w:asciiTheme="majorHAnsi" w:hAnsiTheme="majorHAnsi" w:cstheme="majorHAnsi"/>
          <w:sz w:val="24"/>
        </w:rPr>
        <w:t>CAU;</w:t>
      </w:r>
    </w:p>
    <w:p w14:paraId="22B99576" w14:textId="77777777" w:rsidR="002E2C28" w:rsidRPr="000C1CC3" w:rsidRDefault="002E2C28" w:rsidP="002E2C28">
      <w:pPr>
        <w:pStyle w:val="Corpodetexto"/>
        <w:spacing w:before="2"/>
        <w:rPr>
          <w:rFonts w:asciiTheme="majorHAnsi" w:hAnsiTheme="majorHAnsi" w:cstheme="majorHAnsi"/>
        </w:rPr>
      </w:pPr>
    </w:p>
    <w:p w14:paraId="44A796E6" w14:textId="77777777" w:rsidR="002E2C28" w:rsidRPr="000C1CC3" w:rsidRDefault="002E2C28" w:rsidP="002E2C28">
      <w:pPr>
        <w:pStyle w:val="PargrafodaLista"/>
        <w:widowControl w:val="0"/>
        <w:numPr>
          <w:ilvl w:val="0"/>
          <w:numId w:val="3"/>
        </w:numPr>
        <w:tabs>
          <w:tab w:val="left" w:pos="329"/>
        </w:tabs>
        <w:autoSpaceDE w:val="0"/>
        <w:autoSpaceDN w:val="0"/>
        <w:spacing w:after="0" w:line="240" w:lineRule="auto"/>
        <w:ind w:left="100" w:right="121" w:firstLine="0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sz w:val="24"/>
        </w:rPr>
        <w:t>propor ao Plenário do CAU/BR medidas a serem adotadas para o pleno atendimento da missão do CAU e para o aperfeiçoamento do relacionamento com a</w:t>
      </w:r>
      <w:r w:rsidRPr="000C1CC3">
        <w:rPr>
          <w:rFonts w:asciiTheme="majorHAnsi" w:hAnsiTheme="majorHAnsi" w:cstheme="majorHAnsi"/>
          <w:spacing w:val="-12"/>
          <w:sz w:val="24"/>
        </w:rPr>
        <w:t xml:space="preserve"> </w:t>
      </w:r>
      <w:r w:rsidRPr="000C1CC3">
        <w:rPr>
          <w:rFonts w:asciiTheme="majorHAnsi" w:hAnsiTheme="majorHAnsi" w:cstheme="majorHAnsi"/>
          <w:sz w:val="24"/>
        </w:rPr>
        <w:t>Sociedade;</w:t>
      </w:r>
    </w:p>
    <w:p w14:paraId="6C54D6E2" w14:textId="77777777" w:rsidR="002E2C28" w:rsidRPr="000C1CC3" w:rsidRDefault="002E2C28" w:rsidP="002E2C28">
      <w:pPr>
        <w:pStyle w:val="Corpodetexto"/>
        <w:spacing w:before="11"/>
        <w:rPr>
          <w:rFonts w:asciiTheme="majorHAnsi" w:hAnsiTheme="majorHAnsi" w:cstheme="majorHAnsi"/>
          <w:sz w:val="23"/>
        </w:rPr>
      </w:pPr>
    </w:p>
    <w:p w14:paraId="19DB4D7A" w14:textId="77777777" w:rsidR="002E2C28" w:rsidRPr="000C1CC3" w:rsidRDefault="002E2C28" w:rsidP="002E2C28">
      <w:pPr>
        <w:pStyle w:val="PargrafodaLista"/>
        <w:widowControl w:val="0"/>
        <w:numPr>
          <w:ilvl w:val="0"/>
          <w:numId w:val="3"/>
        </w:numPr>
        <w:tabs>
          <w:tab w:val="left" w:pos="355"/>
        </w:tabs>
        <w:autoSpaceDE w:val="0"/>
        <w:autoSpaceDN w:val="0"/>
        <w:spacing w:after="0" w:line="240" w:lineRule="auto"/>
        <w:ind w:left="354" w:hanging="254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sz w:val="24"/>
        </w:rPr>
        <w:t>comparecer a todas as reuniões plenárias do</w:t>
      </w:r>
      <w:r w:rsidRPr="000C1CC3">
        <w:rPr>
          <w:rFonts w:asciiTheme="majorHAnsi" w:hAnsiTheme="majorHAnsi" w:cstheme="majorHAnsi"/>
          <w:spacing w:val="-7"/>
          <w:sz w:val="24"/>
        </w:rPr>
        <w:t xml:space="preserve"> </w:t>
      </w:r>
      <w:r w:rsidRPr="000C1CC3">
        <w:rPr>
          <w:rFonts w:asciiTheme="majorHAnsi" w:hAnsiTheme="majorHAnsi" w:cstheme="majorHAnsi"/>
          <w:sz w:val="24"/>
        </w:rPr>
        <w:t>CAU/BR;</w:t>
      </w:r>
    </w:p>
    <w:p w14:paraId="0D37FE64" w14:textId="77777777" w:rsidR="002E2C28" w:rsidRPr="000C1CC3" w:rsidRDefault="002E2C28" w:rsidP="002E2C28">
      <w:pPr>
        <w:pStyle w:val="PargrafodaLista"/>
        <w:rPr>
          <w:rFonts w:asciiTheme="majorHAnsi" w:hAnsiTheme="majorHAnsi" w:cstheme="majorHAnsi"/>
          <w:sz w:val="24"/>
        </w:rPr>
      </w:pPr>
    </w:p>
    <w:p w14:paraId="02F12F3B" w14:textId="4A9D9148" w:rsidR="002E2C28" w:rsidRPr="000C1CC3" w:rsidRDefault="002E2C28" w:rsidP="002E2C28">
      <w:pPr>
        <w:pStyle w:val="PargrafodaLista"/>
        <w:widowControl w:val="0"/>
        <w:numPr>
          <w:ilvl w:val="0"/>
          <w:numId w:val="3"/>
        </w:numPr>
        <w:tabs>
          <w:tab w:val="left" w:pos="355"/>
        </w:tabs>
        <w:autoSpaceDE w:val="0"/>
        <w:autoSpaceDN w:val="0"/>
        <w:spacing w:after="0" w:line="240" w:lineRule="auto"/>
        <w:ind w:left="354" w:hanging="254"/>
        <w:contextualSpacing w:val="0"/>
        <w:jc w:val="both"/>
        <w:rPr>
          <w:rFonts w:asciiTheme="majorHAnsi" w:hAnsiTheme="majorHAnsi" w:cstheme="majorHAnsi"/>
          <w:sz w:val="24"/>
        </w:rPr>
      </w:pPr>
      <w:r w:rsidRPr="000C1CC3">
        <w:rPr>
          <w:rFonts w:asciiTheme="majorHAnsi" w:hAnsiTheme="majorHAnsi" w:cstheme="majorHAnsi"/>
          <w:sz w:val="24"/>
        </w:rPr>
        <w:t>no âmbito do CAU/BR comparecer, ainda, às reuniões do Conselho Diretor, do Colegiado Permanente e das Comissões, independentemente de convocação ou convite, sempre que entender pertinente à missão da Ouvidoria</w:t>
      </w:r>
      <w:r w:rsidRPr="000C1CC3">
        <w:rPr>
          <w:rFonts w:asciiTheme="majorHAnsi" w:hAnsiTheme="majorHAnsi" w:cstheme="majorHAnsi"/>
          <w:spacing w:val="-4"/>
          <w:sz w:val="24"/>
        </w:rPr>
        <w:t xml:space="preserve"> </w:t>
      </w:r>
      <w:r w:rsidRPr="000C1CC3">
        <w:rPr>
          <w:rFonts w:asciiTheme="majorHAnsi" w:hAnsiTheme="majorHAnsi" w:cstheme="majorHAnsi"/>
          <w:sz w:val="24"/>
        </w:rPr>
        <w:t>Geral.</w:t>
      </w:r>
    </w:p>
    <w:p w14:paraId="6535D7D1" w14:textId="77777777" w:rsidR="002E2C28" w:rsidRPr="000C1CC3" w:rsidRDefault="002E2C28" w:rsidP="002E2C28">
      <w:pPr>
        <w:widowControl w:val="0"/>
        <w:tabs>
          <w:tab w:val="left" w:pos="348"/>
        </w:tabs>
        <w:autoSpaceDE w:val="0"/>
        <w:autoSpaceDN w:val="0"/>
        <w:spacing w:before="1"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7BE6EFB9" w14:textId="758A8773" w:rsidR="006D12AB" w:rsidRPr="000C1CC3" w:rsidRDefault="006D12AB" w:rsidP="002E2C28">
      <w:pPr>
        <w:jc w:val="both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b/>
          <w:bCs/>
          <w:sz w:val="24"/>
          <w:szCs w:val="24"/>
        </w:rPr>
        <w:t xml:space="preserve">Art. </w:t>
      </w:r>
      <w:r w:rsidR="005A538A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0C1CC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0C1CC3">
        <w:rPr>
          <w:rFonts w:asciiTheme="majorHAnsi" w:hAnsiTheme="majorHAnsi" w:cstheme="majorHAnsi"/>
          <w:sz w:val="24"/>
          <w:szCs w:val="24"/>
        </w:rPr>
        <w:t>Esta portaria entre em vigor no ato de sua publicação no Portal da Transparência.</w:t>
      </w:r>
    </w:p>
    <w:p w14:paraId="658781B1" w14:textId="69385E4E" w:rsidR="00C15030" w:rsidRPr="000C1CC3" w:rsidRDefault="00C15030" w:rsidP="00C15030">
      <w:pPr>
        <w:jc w:val="center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 xml:space="preserve">Curitiba, </w:t>
      </w:r>
      <w:r w:rsidR="00D13E84">
        <w:rPr>
          <w:rFonts w:asciiTheme="majorHAnsi" w:hAnsiTheme="majorHAnsi" w:cstheme="majorHAnsi"/>
          <w:sz w:val="24"/>
          <w:szCs w:val="24"/>
        </w:rPr>
        <w:t>01 de f</w:t>
      </w:r>
      <w:r w:rsidRPr="000C1CC3">
        <w:rPr>
          <w:rFonts w:asciiTheme="majorHAnsi" w:hAnsiTheme="majorHAnsi" w:cstheme="majorHAnsi"/>
          <w:sz w:val="24"/>
          <w:szCs w:val="24"/>
        </w:rPr>
        <w:t>evereiro de 2020.</w:t>
      </w:r>
    </w:p>
    <w:p w14:paraId="1A875C50" w14:textId="77777777" w:rsidR="00C15030" w:rsidRPr="000C1CC3" w:rsidRDefault="00C15030" w:rsidP="00C1503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5ED29F3" w14:textId="77777777" w:rsidR="00C15030" w:rsidRPr="000C1CC3" w:rsidRDefault="00C15030" w:rsidP="00C15030">
      <w:pPr>
        <w:jc w:val="center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MARGARETH ZIOLLA MENEZES</w:t>
      </w:r>
    </w:p>
    <w:p w14:paraId="59B04921" w14:textId="64BF35DC" w:rsidR="006D12AB" w:rsidRPr="000C1CC3" w:rsidRDefault="00C15030" w:rsidP="005A538A">
      <w:pPr>
        <w:jc w:val="center"/>
        <w:rPr>
          <w:rFonts w:asciiTheme="majorHAnsi" w:hAnsiTheme="majorHAnsi" w:cstheme="majorHAnsi"/>
          <w:sz w:val="24"/>
          <w:szCs w:val="24"/>
        </w:rPr>
      </w:pPr>
      <w:r w:rsidRPr="000C1CC3">
        <w:rPr>
          <w:rFonts w:asciiTheme="majorHAnsi" w:hAnsiTheme="majorHAnsi" w:cstheme="majorHAnsi"/>
          <w:sz w:val="24"/>
          <w:szCs w:val="24"/>
        </w:rPr>
        <w:t>Presidente do CAU/</w:t>
      </w:r>
      <w:r w:rsidR="005A538A">
        <w:rPr>
          <w:rFonts w:asciiTheme="majorHAnsi" w:hAnsiTheme="majorHAnsi" w:cstheme="majorHAnsi"/>
          <w:sz w:val="24"/>
          <w:szCs w:val="24"/>
        </w:rPr>
        <w:t>PR</w:t>
      </w:r>
    </w:p>
    <w:sectPr w:rsidR="006D12AB" w:rsidRPr="000C1CC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2409" w14:textId="77777777" w:rsidR="007578FE" w:rsidRDefault="007578FE" w:rsidP="00E84DC4">
      <w:pPr>
        <w:spacing w:after="0" w:line="240" w:lineRule="auto"/>
      </w:pPr>
      <w:r>
        <w:separator/>
      </w:r>
    </w:p>
  </w:endnote>
  <w:endnote w:type="continuationSeparator" w:id="0">
    <w:p w14:paraId="1F74B2BE" w14:textId="77777777" w:rsidR="007578FE" w:rsidRDefault="007578FE" w:rsidP="00E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B476" w14:textId="77777777" w:rsidR="00E84DC4" w:rsidRPr="00320662" w:rsidRDefault="00E84DC4" w:rsidP="00E84DC4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6FEFF4DF" w14:textId="77777777" w:rsidR="00E84DC4" w:rsidRPr="00935A1E" w:rsidRDefault="00E84DC4" w:rsidP="00E84DC4">
    <w:pPr>
      <w:pStyle w:val="Rodap"/>
      <w:ind w:left="-567"/>
      <w:jc w:val="center"/>
      <w:rPr>
        <w:b/>
        <w:color w:val="808080"/>
        <w:sz w:val="18"/>
      </w:rPr>
    </w:pPr>
    <w:r w:rsidRPr="00935A1E">
      <w:rPr>
        <w:b/>
        <w:color w:val="808080"/>
        <w:sz w:val="18"/>
      </w:rPr>
      <w:t>Sede Av. Nossa Senhora da Luz, 2.530, CEP 80045-360 – Curitiba-PR.  Fone: 41 3218-0200</w:t>
    </w:r>
  </w:p>
  <w:p w14:paraId="6391FF54" w14:textId="77777777" w:rsidR="00E84DC4" w:rsidRPr="00935A1E" w:rsidRDefault="00E84DC4" w:rsidP="00E84DC4">
    <w:pPr>
      <w:pStyle w:val="Rodap"/>
      <w:ind w:left="-567"/>
      <w:jc w:val="center"/>
      <w:rPr>
        <w:color w:val="808080"/>
        <w:sz w:val="14"/>
      </w:rPr>
    </w:pPr>
    <w:r w:rsidRPr="00935A1E">
      <w:rPr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C7A1EA5" w14:textId="77777777" w:rsidR="00E84DC4" w:rsidRDefault="00E84D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5CC7" w14:textId="77777777" w:rsidR="007578FE" w:rsidRDefault="007578FE" w:rsidP="00E84DC4">
      <w:pPr>
        <w:spacing w:after="0" w:line="240" w:lineRule="auto"/>
      </w:pPr>
      <w:r>
        <w:separator/>
      </w:r>
    </w:p>
  </w:footnote>
  <w:footnote w:type="continuationSeparator" w:id="0">
    <w:p w14:paraId="04F86E12" w14:textId="77777777" w:rsidR="007578FE" w:rsidRDefault="007578FE" w:rsidP="00E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AC0E" w14:textId="37EF3A39" w:rsidR="00E84DC4" w:rsidRDefault="00E84D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6A637ED" wp14:editId="19F3C294">
          <wp:simplePos x="0" y="0"/>
          <wp:positionH relativeFrom="column">
            <wp:posOffset>-525780</wp:posOffset>
          </wp:positionH>
          <wp:positionV relativeFrom="paragraph">
            <wp:posOffset>-160020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745"/>
    <w:multiLevelType w:val="multilevel"/>
    <w:tmpl w:val="0638FE06"/>
    <w:lvl w:ilvl="0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" w:hanging="444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0" w:hanging="63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85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7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9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1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3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5" w:hanging="634"/>
      </w:pPr>
      <w:rPr>
        <w:rFonts w:hint="default"/>
        <w:lang w:val="pt-BR" w:eastAsia="pt-BR" w:bidi="pt-BR"/>
      </w:rPr>
    </w:lvl>
  </w:abstractNum>
  <w:abstractNum w:abstractNumId="1" w15:restartNumberingAfterBreak="0">
    <w:nsid w:val="08486781"/>
    <w:multiLevelType w:val="hybridMultilevel"/>
    <w:tmpl w:val="0F4A015E"/>
    <w:lvl w:ilvl="0" w:tplc="4FAA8E28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C055ECE"/>
    <w:multiLevelType w:val="hybridMultilevel"/>
    <w:tmpl w:val="A23C4CF0"/>
    <w:lvl w:ilvl="0" w:tplc="1DBC0A9E">
      <w:start w:val="1"/>
      <w:numFmt w:val="lowerLetter"/>
      <w:lvlText w:val="%1)"/>
      <w:lvlJc w:val="left"/>
      <w:pPr>
        <w:ind w:left="342" w:hanging="24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D260472E">
      <w:numFmt w:val="bullet"/>
      <w:lvlText w:val="•"/>
      <w:lvlJc w:val="left"/>
      <w:pPr>
        <w:ind w:left="1277" w:hanging="242"/>
      </w:pPr>
      <w:rPr>
        <w:rFonts w:hint="default"/>
        <w:lang w:val="pt-BR" w:eastAsia="pt-BR" w:bidi="pt-BR"/>
      </w:rPr>
    </w:lvl>
    <w:lvl w:ilvl="2" w:tplc="1ABAD8B8">
      <w:numFmt w:val="bullet"/>
      <w:lvlText w:val="•"/>
      <w:lvlJc w:val="left"/>
      <w:pPr>
        <w:ind w:left="2215" w:hanging="242"/>
      </w:pPr>
      <w:rPr>
        <w:rFonts w:hint="default"/>
        <w:lang w:val="pt-BR" w:eastAsia="pt-BR" w:bidi="pt-BR"/>
      </w:rPr>
    </w:lvl>
    <w:lvl w:ilvl="3" w:tplc="B3E29240">
      <w:numFmt w:val="bullet"/>
      <w:lvlText w:val="•"/>
      <w:lvlJc w:val="left"/>
      <w:pPr>
        <w:ind w:left="3153" w:hanging="242"/>
      </w:pPr>
      <w:rPr>
        <w:rFonts w:hint="default"/>
        <w:lang w:val="pt-BR" w:eastAsia="pt-BR" w:bidi="pt-BR"/>
      </w:rPr>
    </w:lvl>
    <w:lvl w:ilvl="4" w:tplc="0E6207D8">
      <w:numFmt w:val="bullet"/>
      <w:lvlText w:val="•"/>
      <w:lvlJc w:val="left"/>
      <w:pPr>
        <w:ind w:left="4091" w:hanging="242"/>
      </w:pPr>
      <w:rPr>
        <w:rFonts w:hint="default"/>
        <w:lang w:val="pt-BR" w:eastAsia="pt-BR" w:bidi="pt-BR"/>
      </w:rPr>
    </w:lvl>
    <w:lvl w:ilvl="5" w:tplc="4A0C1AF8">
      <w:numFmt w:val="bullet"/>
      <w:lvlText w:val="•"/>
      <w:lvlJc w:val="left"/>
      <w:pPr>
        <w:ind w:left="5029" w:hanging="242"/>
      </w:pPr>
      <w:rPr>
        <w:rFonts w:hint="default"/>
        <w:lang w:val="pt-BR" w:eastAsia="pt-BR" w:bidi="pt-BR"/>
      </w:rPr>
    </w:lvl>
    <w:lvl w:ilvl="6" w:tplc="20D613EA">
      <w:numFmt w:val="bullet"/>
      <w:lvlText w:val="•"/>
      <w:lvlJc w:val="left"/>
      <w:pPr>
        <w:ind w:left="5967" w:hanging="242"/>
      </w:pPr>
      <w:rPr>
        <w:rFonts w:hint="default"/>
        <w:lang w:val="pt-BR" w:eastAsia="pt-BR" w:bidi="pt-BR"/>
      </w:rPr>
    </w:lvl>
    <w:lvl w:ilvl="7" w:tplc="4B1490DE">
      <w:numFmt w:val="bullet"/>
      <w:lvlText w:val="•"/>
      <w:lvlJc w:val="left"/>
      <w:pPr>
        <w:ind w:left="6905" w:hanging="242"/>
      </w:pPr>
      <w:rPr>
        <w:rFonts w:hint="default"/>
        <w:lang w:val="pt-BR" w:eastAsia="pt-BR" w:bidi="pt-BR"/>
      </w:rPr>
    </w:lvl>
    <w:lvl w:ilvl="8" w:tplc="32C872F8">
      <w:numFmt w:val="bullet"/>
      <w:lvlText w:val="•"/>
      <w:lvlJc w:val="left"/>
      <w:pPr>
        <w:ind w:left="7843" w:hanging="242"/>
      </w:pPr>
      <w:rPr>
        <w:rFonts w:hint="default"/>
        <w:lang w:val="pt-BR" w:eastAsia="pt-BR" w:bidi="pt-BR"/>
      </w:rPr>
    </w:lvl>
  </w:abstractNum>
  <w:abstractNum w:abstractNumId="3" w15:restartNumberingAfterBreak="0">
    <w:nsid w:val="15C43CE7"/>
    <w:multiLevelType w:val="hybridMultilevel"/>
    <w:tmpl w:val="4038FA84"/>
    <w:lvl w:ilvl="0" w:tplc="20ACF016">
      <w:start w:val="1"/>
      <w:numFmt w:val="lowerLetter"/>
      <w:lvlText w:val="%1)"/>
      <w:lvlJc w:val="left"/>
      <w:pPr>
        <w:ind w:left="342" w:hanging="24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16ECD764">
      <w:numFmt w:val="bullet"/>
      <w:lvlText w:val="•"/>
      <w:lvlJc w:val="left"/>
      <w:pPr>
        <w:ind w:left="1277" w:hanging="242"/>
      </w:pPr>
      <w:rPr>
        <w:rFonts w:hint="default"/>
        <w:lang w:val="pt-BR" w:eastAsia="pt-BR" w:bidi="pt-BR"/>
      </w:rPr>
    </w:lvl>
    <w:lvl w:ilvl="2" w:tplc="9878ADDA">
      <w:numFmt w:val="bullet"/>
      <w:lvlText w:val="•"/>
      <w:lvlJc w:val="left"/>
      <w:pPr>
        <w:ind w:left="2215" w:hanging="242"/>
      </w:pPr>
      <w:rPr>
        <w:rFonts w:hint="default"/>
        <w:lang w:val="pt-BR" w:eastAsia="pt-BR" w:bidi="pt-BR"/>
      </w:rPr>
    </w:lvl>
    <w:lvl w:ilvl="3" w:tplc="0890C70C">
      <w:numFmt w:val="bullet"/>
      <w:lvlText w:val="•"/>
      <w:lvlJc w:val="left"/>
      <w:pPr>
        <w:ind w:left="3153" w:hanging="242"/>
      </w:pPr>
      <w:rPr>
        <w:rFonts w:hint="default"/>
        <w:lang w:val="pt-BR" w:eastAsia="pt-BR" w:bidi="pt-BR"/>
      </w:rPr>
    </w:lvl>
    <w:lvl w:ilvl="4" w:tplc="D3E8ECEC">
      <w:numFmt w:val="bullet"/>
      <w:lvlText w:val="•"/>
      <w:lvlJc w:val="left"/>
      <w:pPr>
        <w:ind w:left="4091" w:hanging="242"/>
      </w:pPr>
      <w:rPr>
        <w:rFonts w:hint="default"/>
        <w:lang w:val="pt-BR" w:eastAsia="pt-BR" w:bidi="pt-BR"/>
      </w:rPr>
    </w:lvl>
    <w:lvl w:ilvl="5" w:tplc="CD445DCE">
      <w:numFmt w:val="bullet"/>
      <w:lvlText w:val="•"/>
      <w:lvlJc w:val="left"/>
      <w:pPr>
        <w:ind w:left="5029" w:hanging="242"/>
      </w:pPr>
      <w:rPr>
        <w:rFonts w:hint="default"/>
        <w:lang w:val="pt-BR" w:eastAsia="pt-BR" w:bidi="pt-BR"/>
      </w:rPr>
    </w:lvl>
    <w:lvl w:ilvl="6" w:tplc="2E6C6434">
      <w:numFmt w:val="bullet"/>
      <w:lvlText w:val="•"/>
      <w:lvlJc w:val="left"/>
      <w:pPr>
        <w:ind w:left="5967" w:hanging="242"/>
      </w:pPr>
      <w:rPr>
        <w:rFonts w:hint="default"/>
        <w:lang w:val="pt-BR" w:eastAsia="pt-BR" w:bidi="pt-BR"/>
      </w:rPr>
    </w:lvl>
    <w:lvl w:ilvl="7" w:tplc="73482CC2">
      <w:numFmt w:val="bullet"/>
      <w:lvlText w:val="•"/>
      <w:lvlJc w:val="left"/>
      <w:pPr>
        <w:ind w:left="6905" w:hanging="242"/>
      </w:pPr>
      <w:rPr>
        <w:rFonts w:hint="default"/>
        <w:lang w:val="pt-BR" w:eastAsia="pt-BR" w:bidi="pt-BR"/>
      </w:rPr>
    </w:lvl>
    <w:lvl w:ilvl="8" w:tplc="92E02F18">
      <w:numFmt w:val="bullet"/>
      <w:lvlText w:val="•"/>
      <w:lvlJc w:val="left"/>
      <w:pPr>
        <w:ind w:left="7843" w:hanging="242"/>
      </w:pPr>
      <w:rPr>
        <w:rFonts w:hint="default"/>
        <w:lang w:val="pt-BR" w:eastAsia="pt-BR" w:bidi="pt-BR"/>
      </w:rPr>
    </w:lvl>
  </w:abstractNum>
  <w:abstractNum w:abstractNumId="4" w15:restartNumberingAfterBreak="0">
    <w:nsid w:val="405C5498"/>
    <w:multiLevelType w:val="hybridMultilevel"/>
    <w:tmpl w:val="4F3E639E"/>
    <w:lvl w:ilvl="0" w:tplc="B6F0B7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29EA"/>
    <w:multiLevelType w:val="multilevel"/>
    <w:tmpl w:val="23DC2A34"/>
    <w:lvl w:ilvl="0">
      <w:start w:val="1"/>
      <w:numFmt w:val="decimal"/>
      <w:lvlText w:val="Art. %1°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21F9"/>
    <w:multiLevelType w:val="multilevel"/>
    <w:tmpl w:val="B218CDCE"/>
    <w:lvl w:ilvl="0">
      <w:start w:val="10"/>
      <w:numFmt w:val="decimal"/>
      <w:lvlText w:val="Art. %1. "/>
      <w:lvlJc w:val="left"/>
      <w:pPr>
        <w:tabs>
          <w:tab w:val="num" w:pos="284"/>
        </w:tabs>
        <w:ind w:left="-283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6B65702"/>
    <w:multiLevelType w:val="hybridMultilevel"/>
    <w:tmpl w:val="BF386A2C"/>
    <w:lvl w:ilvl="0" w:tplc="DD523DDE">
      <w:start w:val="1"/>
      <w:numFmt w:val="lowerRoman"/>
      <w:lvlText w:val="%1)"/>
      <w:lvlJc w:val="left"/>
      <w:pPr>
        <w:ind w:left="8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B"/>
    <w:rsid w:val="000013A5"/>
    <w:rsid w:val="00043B0F"/>
    <w:rsid w:val="00096FC9"/>
    <w:rsid w:val="000B22D9"/>
    <w:rsid w:val="000C1CC3"/>
    <w:rsid w:val="001640B8"/>
    <w:rsid w:val="00194FA5"/>
    <w:rsid w:val="002E2C28"/>
    <w:rsid w:val="003438A4"/>
    <w:rsid w:val="003C7895"/>
    <w:rsid w:val="003F6393"/>
    <w:rsid w:val="00442405"/>
    <w:rsid w:val="005A538A"/>
    <w:rsid w:val="00667AF0"/>
    <w:rsid w:val="006D12AB"/>
    <w:rsid w:val="007578FE"/>
    <w:rsid w:val="00794534"/>
    <w:rsid w:val="007B33B0"/>
    <w:rsid w:val="007D23BA"/>
    <w:rsid w:val="008E1F27"/>
    <w:rsid w:val="00901804"/>
    <w:rsid w:val="009E3C3C"/>
    <w:rsid w:val="00A63BC9"/>
    <w:rsid w:val="00AE6A3C"/>
    <w:rsid w:val="00BC624B"/>
    <w:rsid w:val="00C15030"/>
    <w:rsid w:val="00D13E84"/>
    <w:rsid w:val="00D759D6"/>
    <w:rsid w:val="00DD19BA"/>
    <w:rsid w:val="00E37149"/>
    <w:rsid w:val="00E73EB5"/>
    <w:rsid w:val="00E84DC4"/>
    <w:rsid w:val="00F534CE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97E0BE"/>
  <w15:chartTrackingRefBased/>
  <w15:docId w15:val="{99C758E5-1928-4351-ABCB-7A778CB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2E2C28"/>
    <w:pPr>
      <w:widowControl w:val="0"/>
      <w:autoSpaceDE w:val="0"/>
      <w:autoSpaceDN w:val="0"/>
      <w:spacing w:after="0" w:line="240" w:lineRule="auto"/>
      <w:ind w:left="2790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BC624B"/>
  </w:style>
  <w:style w:type="paragraph" w:styleId="PargrafodaLista">
    <w:name w:val="List Paragraph"/>
    <w:basedOn w:val="Normal"/>
    <w:uiPriority w:val="1"/>
    <w:qFormat/>
    <w:rsid w:val="006D12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C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84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C4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2E2C28"/>
    <w:rPr>
      <w:rFonts w:ascii="Calibri" w:eastAsia="Calibri" w:hAnsi="Calibri" w:cs="Calibri"/>
      <w:b/>
      <w:bCs/>
      <w:sz w:val="24"/>
      <w:szCs w:val="24"/>
      <w:lang w:val="pt-BR"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E2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2C28"/>
    <w:rPr>
      <w:rFonts w:ascii="Calibri" w:eastAsia="Calibri" w:hAnsi="Calibri" w:cs="Calibri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Barbosa</dc:creator>
  <cp:keywords/>
  <dc:description/>
  <cp:lastModifiedBy>Adriano Barbosa</cp:lastModifiedBy>
  <cp:revision>6</cp:revision>
  <dcterms:created xsi:type="dcterms:W3CDTF">2020-02-18T20:18:00Z</dcterms:created>
  <dcterms:modified xsi:type="dcterms:W3CDTF">2020-02-21T16:54:00Z</dcterms:modified>
</cp:coreProperties>
</file>