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7FAB0" w14:textId="7CF6EA17" w:rsidR="00C6260F" w:rsidRPr="00CC31AB" w:rsidRDefault="0088034E" w:rsidP="00C627EE">
      <w:pPr>
        <w:pStyle w:val="Corpodetexto"/>
        <w:spacing w:before="99"/>
        <w:ind w:left="1630" w:right="1343"/>
        <w:jc w:val="center"/>
        <w:rPr>
          <w:rFonts w:asciiTheme="minorHAnsi" w:hAnsiTheme="minorHAnsi" w:cstheme="minorHAnsi"/>
        </w:rPr>
      </w:pPr>
      <w:r w:rsidRPr="00CC31AB">
        <w:rPr>
          <w:rFonts w:asciiTheme="minorHAnsi" w:hAnsiTheme="minorHAnsi" w:cstheme="minorHAnsi"/>
        </w:rPr>
        <w:t>SÚMULA</w:t>
      </w:r>
      <w:r w:rsidR="000B647B" w:rsidRPr="00CC31AB">
        <w:rPr>
          <w:rFonts w:asciiTheme="minorHAnsi" w:hAnsiTheme="minorHAnsi" w:cstheme="minorHAnsi"/>
        </w:rPr>
        <w:t xml:space="preserve"> REUNIÃO </w:t>
      </w:r>
      <w:r w:rsidR="003660E5" w:rsidRPr="00CC31AB">
        <w:rPr>
          <w:rFonts w:asciiTheme="minorHAnsi" w:hAnsiTheme="minorHAnsi" w:cstheme="minorHAnsi"/>
        </w:rPr>
        <w:t>ORDINÁRIA</w:t>
      </w:r>
      <w:r w:rsidR="002D2BC2" w:rsidRPr="00CC31AB">
        <w:rPr>
          <w:rFonts w:asciiTheme="minorHAnsi" w:hAnsiTheme="minorHAnsi" w:cstheme="minorHAnsi"/>
        </w:rPr>
        <w:t xml:space="preserve"> </w:t>
      </w:r>
      <w:r w:rsidR="00030785">
        <w:rPr>
          <w:rFonts w:asciiTheme="minorHAnsi" w:hAnsiTheme="minorHAnsi" w:cstheme="minorHAnsi"/>
        </w:rPr>
        <w:t>003</w:t>
      </w:r>
      <w:r w:rsidRPr="00CC31AB">
        <w:rPr>
          <w:rFonts w:asciiTheme="minorHAnsi" w:hAnsiTheme="minorHAnsi" w:cstheme="minorHAnsi"/>
        </w:rPr>
        <w:t xml:space="preserve">/2021 </w:t>
      </w:r>
      <w:r w:rsidR="003660E5" w:rsidRPr="00CC31AB">
        <w:rPr>
          <w:rFonts w:asciiTheme="minorHAnsi" w:hAnsiTheme="minorHAnsi" w:cstheme="minorHAnsi"/>
        </w:rPr>
        <w:t>CPFI</w:t>
      </w:r>
      <w:r w:rsidR="002D2BC2" w:rsidRPr="00CC31AB">
        <w:rPr>
          <w:rFonts w:asciiTheme="minorHAnsi" w:hAnsiTheme="minorHAnsi" w:cstheme="minorHAnsi"/>
        </w:rPr>
        <w:t>-CAU/</w:t>
      </w:r>
      <w:r w:rsidR="003660E5" w:rsidRPr="00CC31AB">
        <w:rPr>
          <w:rFonts w:asciiTheme="minorHAnsi" w:hAnsiTheme="minorHAnsi" w:cstheme="minorHAnsi"/>
        </w:rPr>
        <w:t>PR</w:t>
      </w:r>
    </w:p>
    <w:p w14:paraId="09A9118D" w14:textId="35FD6BDD" w:rsidR="00C6260F" w:rsidRPr="004A57D0" w:rsidRDefault="006C6A5F" w:rsidP="006C6A5F">
      <w:pPr>
        <w:tabs>
          <w:tab w:val="left" w:pos="11160"/>
        </w:tabs>
        <w:spacing w:before="7" w:after="1"/>
        <w:rPr>
          <w:rFonts w:asciiTheme="minorHAnsi" w:hAnsiTheme="minorHAnsi" w:cstheme="minorHAnsi"/>
          <w:sz w:val="20"/>
          <w:szCs w:val="20"/>
        </w:rPr>
      </w:pPr>
      <w:r w:rsidRPr="004A57D0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TableNormal"/>
        <w:tblW w:w="0" w:type="auto"/>
        <w:tblInd w:w="98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992"/>
        <w:gridCol w:w="2977"/>
      </w:tblGrid>
      <w:tr w:rsidR="00C6260F" w:rsidRPr="004A57D0" w14:paraId="42862008" w14:textId="77777777" w:rsidTr="00162F7B">
        <w:trPr>
          <w:trHeight w:val="227"/>
        </w:trPr>
        <w:tc>
          <w:tcPr>
            <w:tcW w:w="1701" w:type="dxa"/>
            <w:shd w:val="clear" w:color="auto" w:fill="D9D9D9"/>
          </w:tcPr>
          <w:p w14:paraId="3612F902" w14:textId="36276CE0" w:rsidR="00C6260F" w:rsidRPr="004A57D0" w:rsidRDefault="002D2BC2">
            <w:pPr>
              <w:pStyle w:val="TableParagraph"/>
              <w:spacing w:before="49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="006C6A5F" w:rsidRPr="004A57D0">
              <w:rPr>
                <w:rFonts w:asciiTheme="minorHAnsi" w:hAnsiTheme="minorHAnsi" w:cstheme="minorHAnsi"/>
                <w:sz w:val="20"/>
                <w:szCs w:val="20"/>
              </w:rPr>
              <w:t xml:space="preserve"> INÍCIO</w:t>
            </w:r>
          </w:p>
        </w:tc>
        <w:tc>
          <w:tcPr>
            <w:tcW w:w="4536" w:type="dxa"/>
            <w:tcBorders>
              <w:right w:val="single" w:sz="4" w:space="0" w:color="ADA9A9"/>
            </w:tcBorders>
          </w:tcPr>
          <w:p w14:paraId="10E790B4" w14:textId="31B40794" w:rsidR="00C6260F" w:rsidRPr="004A57D0" w:rsidRDefault="00C5183C" w:rsidP="00C5183C">
            <w:pPr>
              <w:pStyle w:val="TableParagraph"/>
              <w:spacing w:before="49" w:line="240" w:lineRule="auto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de março de 2021 </w:t>
            </w:r>
            <w:r w:rsidR="007F684C" w:rsidRPr="004A57D0">
              <w:rPr>
                <w:rFonts w:asciiTheme="minorHAnsi" w:hAnsiTheme="minorHAnsi" w:cstheme="minorHAnsi"/>
                <w:sz w:val="20"/>
                <w:szCs w:val="20"/>
              </w:rPr>
              <w:t>(segunda-feira)</w:t>
            </w:r>
          </w:p>
        </w:tc>
        <w:tc>
          <w:tcPr>
            <w:tcW w:w="992" w:type="dxa"/>
            <w:tcBorders>
              <w:left w:val="single" w:sz="4" w:space="0" w:color="ADA9A9"/>
            </w:tcBorders>
            <w:shd w:val="clear" w:color="auto" w:fill="D9D9D9"/>
          </w:tcPr>
          <w:p w14:paraId="1EA70E1A" w14:textId="77777777" w:rsidR="00C6260F" w:rsidRPr="004A57D0" w:rsidRDefault="002D2BC2">
            <w:pPr>
              <w:pStyle w:val="TableParagraph"/>
              <w:spacing w:before="49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HORÁRIO</w:t>
            </w:r>
          </w:p>
        </w:tc>
        <w:tc>
          <w:tcPr>
            <w:tcW w:w="2977" w:type="dxa"/>
          </w:tcPr>
          <w:p w14:paraId="09D4C494" w14:textId="2B7AA0CC" w:rsidR="00C6260F" w:rsidRPr="004A57D0" w:rsidRDefault="006C6A5F" w:rsidP="008822F1">
            <w:pPr>
              <w:pStyle w:val="TableParagraph"/>
              <w:spacing w:before="49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C5183C">
              <w:rPr>
                <w:rFonts w:asciiTheme="minorHAnsi" w:hAnsiTheme="minorHAnsi" w:cstheme="minorHAnsi"/>
                <w:sz w:val="20"/>
                <w:szCs w:val="20"/>
              </w:rPr>
              <w:t xml:space="preserve">:16 hs ás 17: </w:t>
            </w: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  <w:r w:rsidR="008822F1" w:rsidRPr="004A57D0">
              <w:rPr>
                <w:rFonts w:asciiTheme="minorHAnsi" w:hAnsiTheme="minorHAnsi" w:cstheme="minorHAnsi"/>
                <w:sz w:val="20"/>
                <w:szCs w:val="20"/>
              </w:rPr>
              <w:t xml:space="preserve">oras às 18 horas </w:t>
            </w:r>
          </w:p>
        </w:tc>
      </w:tr>
      <w:tr w:rsidR="00C6260F" w:rsidRPr="004A57D0" w14:paraId="7F19B34D" w14:textId="77777777" w:rsidTr="004A57D0">
        <w:trPr>
          <w:trHeight w:val="123"/>
        </w:trPr>
        <w:tc>
          <w:tcPr>
            <w:tcW w:w="1701" w:type="dxa"/>
            <w:shd w:val="clear" w:color="auto" w:fill="D9D9D9"/>
          </w:tcPr>
          <w:p w14:paraId="490F918B" w14:textId="77777777" w:rsidR="00C6260F" w:rsidRPr="004A57D0" w:rsidRDefault="002D2BC2">
            <w:pPr>
              <w:pStyle w:val="TableParagraph"/>
              <w:spacing w:before="49" w:line="240" w:lineRule="auto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8505" w:type="dxa"/>
            <w:gridSpan w:val="3"/>
          </w:tcPr>
          <w:p w14:paraId="754F526A" w14:textId="5C6FC69D" w:rsidR="00C6260F" w:rsidRPr="004A57D0" w:rsidRDefault="000B647B">
            <w:pPr>
              <w:pStyle w:val="TableParagraph"/>
              <w:spacing w:before="48" w:line="240" w:lineRule="auto"/>
              <w:ind w:lef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Modalidade Virtual – Plataforma Google Meet</w:t>
            </w:r>
            <w:r w:rsidR="006C6A5F" w:rsidRPr="004A57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800887C" w14:textId="1456A645" w:rsidR="00C6260F" w:rsidRPr="004A57D0" w:rsidRDefault="00C6260F" w:rsidP="00BE2AF3">
      <w:pPr>
        <w:tabs>
          <w:tab w:val="left" w:pos="1376"/>
          <w:tab w:val="left" w:pos="1956"/>
          <w:tab w:val="left" w:pos="9285"/>
        </w:tabs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7"/>
        <w:gridCol w:w="3828"/>
      </w:tblGrid>
      <w:tr w:rsidR="00C6260F" w:rsidRPr="004A57D0" w14:paraId="525FEDE3" w14:textId="77777777" w:rsidTr="004A57D0">
        <w:trPr>
          <w:trHeight w:val="277"/>
        </w:trPr>
        <w:tc>
          <w:tcPr>
            <w:tcW w:w="1701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6780CC18" w14:textId="77777777" w:rsidR="00C6260F" w:rsidRPr="004A57D0" w:rsidRDefault="00C6260F">
            <w:pPr>
              <w:pStyle w:val="TableParagraph"/>
              <w:spacing w:before="1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22A6C2" w14:textId="77777777" w:rsidR="00C6260F" w:rsidRPr="004A57D0" w:rsidRDefault="002D2BC2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PARTICIPANTES</w:t>
            </w:r>
          </w:p>
        </w:tc>
        <w:tc>
          <w:tcPr>
            <w:tcW w:w="4677" w:type="dxa"/>
          </w:tcPr>
          <w:p w14:paraId="5D523CD5" w14:textId="77777777" w:rsidR="00C6260F" w:rsidRDefault="003660E5">
            <w:pPr>
              <w:pStyle w:val="TableParagraph"/>
              <w:spacing w:before="5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Idevall dos Santos Filho</w:t>
            </w:r>
            <w:r w:rsidR="006C6A5F" w:rsidRPr="004A57D0">
              <w:rPr>
                <w:rFonts w:asciiTheme="minorHAnsi" w:hAnsiTheme="minorHAnsi" w:cstheme="minorHAnsi"/>
                <w:sz w:val="20"/>
                <w:szCs w:val="20"/>
              </w:rPr>
              <w:t xml:space="preserve"> / M</w:t>
            </w:r>
            <w:r w:rsidR="002D2BC2" w:rsidRPr="004A57D0">
              <w:rPr>
                <w:rFonts w:asciiTheme="minorHAnsi" w:hAnsiTheme="minorHAnsi" w:cstheme="minorHAnsi"/>
                <w:sz w:val="20"/>
                <w:szCs w:val="20"/>
              </w:rPr>
              <w:t>embro</w:t>
            </w:r>
            <w:r w:rsidR="006C6A5F" w:rsidRPr="004A57D0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itular</w:t>
            </w:r>
            <w:r w:rsidR="002D2BC2" w:rsidRPr="004A57D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="002D2BC2" w:rsidRPr="004A57D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3644BD9" w14:textId="06276366" w:rsidR="00BF1779" w:rsidRPr="004A57D0" w:rsidRDefault="00BF1779">
            <w:pPr>
              <w:pStyle w:val="TableParagraph"/>
              <w:spacing w:before="5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F1779">
              <w:rPr>
                <w:rFonts w:asciiTheme="minorHAnsi" w:hAnsiTheme="minorHAnsi" w:cstheme="minorHAnsi"/>
                <w:sz w:val="20"/>
                <w:szCs w:val="20"/>
              </w:rPr>
              <w:t>Antonio Ricardo Sardo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/ Membro Titular (PR) </w:t>
            </w:r>
          </w:p>
        </w:tc>
        <w:tc>
          <w:tcPr>
            <w:tcW w:w="3828" w:type="dxa"/>
          </w:tcPr>
          <w:p w14:paraId="59A559B4" w14:textId="77777777" w:rsidR="00C6260F" w:rsidRDefault="002D2BC2">
            <w:pPr>
              <w:pStyle w:val="TableParagraph"/>
              <w:spacing w:before="5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 w:rsidR="00E5694E" w:rsidRPr="004A57D0">
              <w:rPr>
                <w:rFonts w:asciiTheme="minorHAnsi" w:hAnsiTheme="minorHAnsi" w:cstheme="minorHAnsi"/>
                <w:sz w:val="20"/>
                <w:szCs w:val="20"/>
              </w:rPr>
              <w:t>-Titular</w:t>
            </w:r>
          </w:p>
          <w:p w14:paraId="69BEA8D5" w14:textId="3BF9142D" w:rsidR="00BF1779" w:rsidRPr="004A57D0" w:rsidRDefault="00BF1779">
            <w:pPr>
              <w:pStyle w:val="TableParagraph"/>
              <w:spacing w:before="5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F1779">
              <w:rPr>
                <w:rFonts w:asciiTheme="minorHAnsi" w:hAnsiTheme="minorHAnsi" w:cstheme="minorHAnsi"/>
                <w:sz w:val="20"/>
                <w:szCs w:val="20"/>
              </w:rPr>
              <w:t>Coordenador-Adjunto</w:t>
            </w:r>
          </w:p>
        </w:tc>
      </w:tr>
      <w:tr w:rsidR="00C6260F" w:rsidRPr="004A57D0" w14:paraId="390B2E4D" w14:textId="77777777" w:rsidTr="00C5183C">
        <w:trPr>
          <w:trHeight w:val="290"/>
        </w:trPr>
        <w:tc>
          <w:tcPr>
            <w:tcW w:w="1701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4535F6A1" w14:textId="77777777" w:rsidR="00C6260F" w:rsidRPr="004A57D0" w:rsidRDefault="00C626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9BC0BFD" w14:textId="2C3BDED6" w:rsidR="00BF1779" w:rsidRDefault="00BF1779" w:rsidP="00BF1779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Pierre</w:t>
            </w:r>
            <w:r w:rsidR="00C5183C">
              <w:rPr>
                <w:rFonts w:asciiTheme="minorHAnsi" w:hAnsiTheme="minorHAnsi" w:cstheme="minorHAnsi"/>
                <w:sz w:val="20"/>
                <w:szCs w:val="20"/>
              </w:rPr>
              <w:t xml:space="preserve"> Albert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Bonnevialle </w:t>
            </w:r>
          </w:p>
          <w:p w14:paraId="42435E2C" w14:textId="24938CD9" w:rsidR="00BF1779" w:rsidRPr="004A57D0" w:rsidRDefault="00C5183C" w:rsidP="00C5183C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Tessa Paduano Rodrigues </w:t>
            </w:r>
          </w:p>
        </w:tc>
        <w:tc>
          <w:tcPr>
            <w:tcW w:w="3828" w:type="dxa"/>
          </w:tcPr>
          <w:p w14:paraId="4B8F20AC" w14:textId="77777777" w:rsidR="00BF1779" w:rsidRDefault="00C5183C" w:rsidP="006C6A5F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5183C">
              <w:rPr>
                <w:rFonts w:asciiTheme="minorHAnsi" w:hAnsiTheme="minorHAnsi" w:cstheme="minorHAnsi"/>
                <w:sz w:val="20"/>
                <w:szCs w:val="20"/>
              </w:rPr>
              <w:t>Gerente Contábil Financeiro</w:t>
            </w:r>
          </w:p>
          <w:p w14:paraId="2D80961A" w14:textId="5981D555" w:rsidR="00C5183C" w:rsidRPr="004A57D0" w:rsidRDefault="00C5183C" w:rsidP="006C6A5F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5183C">
              <w:rPr>
                <w:rFonts w:asciiTheme="minorHAnsi" w:hAnsiTheme="minorHAnsi" w:cstheme="minorHAnsi"/>
                <w:sz w:val="20"/>
                <w:szCs w:val="20"/>
              </w:rPr>
              <w:t>Coordenadora Contábil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-Financeiro</w:t>
            </w:r>
          </w:p>
        </w:tc>
      </w:tr>
      <w:tr w:rsidR="00C6260F" w:rsidRPr="004A57D0" w14:paraId="3AF3CA6C" w14:textId="77777777" w:rsidTr="004A57D0">
        <w:trPr>
          <w:trHeight w:val="27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CC8520E" w14:textId="77777777" w:rsidR="00C6260F" w:rsidRPr="004A57D0" w:rsidRDefault="002D2BC2">
            <w:pPr>
              <w:pStyle w:val="TableParagraph"/>
              <w:spacing w:before="34" w:line="21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ASSESSORIA</w:t>
            </w:r>
          </w:p>
        </w:tc>
        <w:tc>
          <w:tcPr>
            <w:tcW w:w="8505" w:type="dxa"/>
            <w:gridSpan w:val="2"/>
          </w:tcPr>
          <w:p w14:paraId="2C00EF94" w14:textId="03E753A6" w:rsidR="00C6260F" w:rsidRPr="004A57D0" w:rsidRDefault="00BF1779" w:rsidP="00BF1779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Patrícia Ostroski Maia  - Setor Financeiro</w:t>
            </w:r>
          </w:p>
        </w:tc>
      </w:tr>
    </w:tbl>
    <w:p w14:paraId="35A959EA" w14:textId="77777777" w:rsidR="00C6260F" w:rsidRPr="004A57D0" w:rsidRDefault="00C6260F">
      <w:pPr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701"/>
        <w:gridCol w:w="8505"/>
      </w:tblGrid>
      <w:tr w:rsidR="00C6260F" w:rsidRPr="004A57D0" w14:paraId="2916ECD5" w14:textId="77777777" w:rsidTr="00990015">
        <w:trPr>
          <w:trHeight w:val="254"/>
        </w:trPr>
        <w:tc>
          <w:tcPr>
            <w:tcW w:w="10206" w:type="dxa"/>
            <w:gridSpan w:val="2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CEB4731" w14:textId="51E3F36B" w:rsidR="00C6260F" w:rsidRPr="00024C3D" w:rsidRDefault="00CC31AB" w:rsidP="00024C3D">
            <w:pPr>
              <w:pStyle w:val="TableParagraph"/>
              <w:ind w:left="2323" w:right="1454"/>
              <w:jc w:val="center"/>
              <w:rPr>
                <w:rFonts w:asciiTheme="minorHAnsi" w:hAnsiTheme="minorHAnsi" w:cstheme="minorHAnsi"/>
                <w:b/>
              </w:rPr>
            </w:pPr>
            <w:r w:rsidRPr="00024C3D">
              <w:rPr>
                <w:rFonts w:asciiTheme="minorHAnsi" w:hAnsiTheme="minorHAnsi" w:cstheme="minorHAnsi"/>
                <w:b/>
              </w:rPr>
              <w:t>LEITURA E APROVAÇÃO DA SÚMULA DA REUNIÃO ANTERIOR</w:t>
            </w:r>
          </w:p>
        </w:tc>
      </w:tr>
      <w:tr w:rsidR="00C6260F" w:rsidRPr="004A57D0" w14:paraId="4C46302B" w14:textId="77777777" w:rsidTr="004A57D0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F886C89" w14:textId="77777777" w:rsidR="00C6260F" w:rsidRPr="004A57D0" w:rsidRDefault="002D2BC2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5FB8B6B5" w14:textId="354BD7B7" w:rsidR="00C6260F" w:rsidRPr="00CC31AB" w:rsidRDefault="00BD085C" w:rsidP="00BD085C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31AB">
              <w:rPr>
                <w:rFonts w:asciiTheme="minorHAnsi" w:hAnsiTheme="minorHAnsi" w:cstheme="minorHAnsi"/>
                <w:sz w:val="20"/>
                <w:szCs w:val="20"/>
              </w:rPr>
              <w:t xml:space="preserve">Aprovada a Súmula da 2ª Reunião Ordinária CPFi-CAU/PR, realizada em 22 de Fevereiro de 2021 (segunda-feira) na modalidade virtual através da plataforma Google Meet, com as seguintes correções apresentadas pelos Conselheiros participantes: </w:t>
            </w:r>
            <w:r w:rsidRPr="00CC31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(i) ...Participantes: Idevall dos Santos Filho / Membro Titular (PR) - Coordenador-Titular e Antonio Ricardo Sardo / Membro Titular (PR) - Coordenador-Adjunto... </w:t>
            </w:r>
            <w:r w:rsidRPr="00CC31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substituído por</w:t>
            </w:r>
            <w:r w:rsidRPr="00CC31AB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:  Idevall dos Santos Filho/Membro Titular (PR) - Coordenador Titular; Antonio Ricardo Sardo / Membro Titular (PR) – Coordenador Adjunto e Jeancarlo Versetti / Membro Titular (PR</w:t>
            </w:r>
            <w:r w:rsidRPr="00CC31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); </w:t>
            </w:r>
            <w:r w:rsidR="00142B95" w:rsidRPr="00CC31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C31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(ii)...Visto seu não comparecimento na RE 001.2021 (18 e 19/02/2021), o conselheiro alegou que solicitou ao Gabinete a Convocação da sua suplente dias antes da reunião mas só obteve resposta que a mesma não poderia ser chamada no mesmo dia da referida sessão. Assim, não pretendia prejudicar a comissão e mesmo que tenha havido algum equívoco na convocação, isto pode gerar interpretações errôneas sobre a conduta dos conselheiros </w:t>
            </w:r>
            <w:r w:rsidRPr="00CC31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substituído por</w:t>
            </w:r>
            <w:r w:rsidR="00142B95" w:rsidRPr="00CC31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  <w:r w:rsidRPr="00CC31AB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Visto seu não comparecimento na RE 001.2021 (18 e 19/02/2021), o conselheiro alegou que solicitou ao Gabinete a Convocação da sua suplente dias antes da reunião mas só obteve resposta que a mesma não poderia ser chamada no mesmo dia da referida sessão. Ressaltou que não teve intenção de prejudicar o andamento da comissão e mesmo que tenha havido algum equívoco quando das convocações e confirmações de presença nas reuniões podem gerar interpretações errôneas sobre a conduta dos conselheiros.</w:t>
            </w:r>
            <w:r w:rsidRPr="00CC31AB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</w:p>
        </w:tc>
      </w:tr>
    </w:tbl>
    <w:p w14:paraId="3707FE2D" w14:textId="77777777" w:rsidR="006F0349" w:rsidRPr="004A57D0" w:rsidRDefault="006F0349">
      <w:pPr>
        <w:spacing w:before="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701"/>
        <w:gridCol w:w="8505"/>
      </w:tblGrid>
      <w:tr w:rsidR="006F0349" w:rsidRPr="004A57D0" w14:paraId="5A223811" w14:textId="77777777" w:rsidTr="00990015">
        <w:trPr>
          <w:trHeight w:val="254"/>
        </w:trPr>
        <w:tc>
          <w:tcPr>
            <w:tcW w:w="10206" w:type="dxa"/>
            <w:gridSpan w:val="2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71B464" w14:textId="691605E6" w:rsidR="006F0349" w:rsidRPr="00024C3D" w:rsidRDefault="00024C3D" w:rsidP="00F854D9">
            <w:pPr>
              <w:pStyle w:val="TableParagraph"/>
              <w:ind w:left="2316" w:right="2344"/>
              <w:jc w:val="center"/>
              <w:rPr>
                <w:rFonts w:asciiTheme="minorHAnsi" w:hAnsiTheme="minorHAnsi" w:cstheme="minorHAnsi"/>
                <w:b/>
              </w:rPr>
            </w:pPr>
            <w:r w:rsidRPr="00024C3D">
              <w:rPr>
                <w:rFonts w:asciiTheme="minorHAnsi" w:hAnsiTheme="minorHAnsi" w:cstheme="minorHAnsi"/>
                <w:b/>
              </w:rPr>
              <w:t>COMUNICADOS</w:t>
            </w:r>
          </w:p>
        </w:tc>
      </w:tr>
      <w:tr w:rsidR="006F0349" w:rsidRPr="004A57D0" w14:paraId="6F6230D6" w14:textId="77777777" w:rsidTr="004A57D0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DCDD8E9" w14:textId="77777777" w:rsidR="006F0349" w:rsidRPr="004A57D0" w:rsidRDefault="006F0349" w:rsidP="00A25969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0D0762B3" w14:textId="3DEC1BF4" w:rsidR="006F0349" w:rsidRPr="004A57D0" w:rsidRDefault="00142B95" w:rsidP="009B4566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Pierre Albert Bonnevialle / Gerente Contábil-Financeiro</w:t>
            </w:r>
          </w:p>
        </w:tc>
      </w:tr>
      <w:tr w:rsidR="006F0349" w:rsidRPr="004A57D0" w14:paraId="51CBF252" w14:textId="77777777" w:rsidTr="004A57D0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4F86A58" w14:textId="77777777" w:rsidR="006F0349" w:rsidRPr="004A57D0" w:rsidRDefault="006F0349" w:rsidP="00A25969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Comunicado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69147B52" w14:textId="2B84CC81" w:rsidR="006F0349" w:rsidRPr="004A57D0" w:rsidRDefault="00142B95" w:rsidP="00142B95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142B95">
              <w:rPr>
                <w:rFonts w:asciiTheme="minorHAnsi" w:hAnsiTheme="minorHAnsi" w:cstheme="minorHAnsi"/>
                <w:sz w:val="20"/>
                <w:szCs w:val="20"/>
              </w:rPr>
              <w:t>Setor Financeiro recebeu o Relatório Contábil CAU/BR n° 23/2021 referente a “</w:t>
            </w:r>
            <w:r w:rsidRPr="00162F7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Aprovação Contábil do Exercício de 2020 do CAU/PR”,</w:t>
            </w:r>
            <w:r w:rsidRPr="00142B95">
              <w:rPr>
                <w:rFonts w:asciiTheme="minorHAnsi" w:hAnsiTheme="minorHAnsi" w:cstheme="minorHAnsi"/>
                <w:sz w:val="20"/>
                <w:szCs w:val="20"/>
              </w:rPr>
              <w:t xml:space="preserve"> na qual a Ata Contabilidade concluiu que a prestação de contas deste Conselho está em condições de ser analisada pela Auditoria Interna do CAU/BR.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Este docu</w:t>
            </w:r>
            <w:r w:rsidRPr="00142B95">
              <w:rPr>
                <w:rFonts w:asciiTheme="minorHAnsi" w:hAnsiTheme="minorHAnsi" w:cstheme="minorHAnsi"/>
                <w:sz w:val="20"/>
                <w:szCs w:val="20"/>
              </w:rPr>
              <w:t>mento será encaminhado aos membros da COA e CPFI participantes da Reunião Extraordinária Conjunta das comissões, a qual será realizada no dia 18 de março de 2020 (quinta-feira) para avaliação das Contas dos meses de Outubro, Novembro e Dezembro de 2020 do CAU/PR entre outros temas relevantes</w:t>
            </w:r>
          </w:p>
        </w:tc>
      </w:tr>
    </w:tbl>
    <w:p w14:paraId="4B753462" w14:textId="3A2EF72D" w:rsidR="00C6260F" w:rsidRPr="004A57D0" w:rsidRDefault="00254569" w:rsidP="005F135E">
      <w:pPr>
        <w:spacing w:before="7"/>
        <w:rPr>
          <w:rFonts w:asciiTheme="minorHAnsi" w:hAnsiTheme="minorHAnsi" w:cstheme="minorHAnsi"/>
          <w:sz w:val="20"/>
          <w:szCs w:val="20"/>
        </w:rPr>
      </w:pPr>
      <w:r w:rsidRPr="004A57D0">
        <w:rPr>
          <w:rFonts w:asciiTheme="minorHAnsi" w:hAnsiTheme="minorHAnsi" w:cstheme="minorHAns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6D9DDA" wp14:editId="3544C235">
                <wp:simplePos x="0" y="0"/>
                <wp:positionH relativeFrom="page">
                  <wp:posOffset>628650</wp:posOffset>
                </wp:positionH>
                <wp:positionV relativeFrom="paragraph">
                  <wp:posOffset>161290</wp:posOffset>
                </wp:positionV>
                <wp:extent cx="6467475" cy="161925"/>
                <wp:effectExtent l="0" t="0" r="9525" b="9525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619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ADB42" w14:textId="77777777" w:rsidR="00C6260F" w:rsidRPr="00F65C3F" w:rsidRDefault="002D2BC2">
                            <w:pPr>
                              <w:pStyle w:val="Corpodetexto"/>
                              <w:spacing w:line="249" w:lineRule="exact"/>
                              <w:ind w:left="3702" w:right="3701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F65C3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ORDEM DO 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D9D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9.5pt;margin-top:12.7pt;width:509.25pt;height:12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" fillcolor="#d9d9d9" stroked="f">
                <v:textbox inset="0,0,0,0">
                  <w:txbxContent>
                    <w:p w14:paraId="3E8ADB42" w14:textId="77777777" w:rsidR="00C6260F" w:rsidRPr="00F65C3F" w:rsidRDefault="002D2BC2">
                      <w:pPr>
                        <w:pStyle w:val="Corpodetexto"/>
                        <w:spacing w:line="249" w:lineRule="exact"/>
                        <w:ind w:left="3702" w:right="3701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F65C3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ORDEM DO 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701"/>
        <w:gridCol w:w="8505"/>
      </w:tblGrid>
      <w:tr w:rsidR="00C6260F" w:rsidRPr="004A57D0" w14:paraId="483FA669" w14:textId="77777777" w:rsidTr="004A57D0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A6773BB" w14:textId="77777777" w:rsidR="00C6260F" w:rsidRPr="004A57D0" w:rsidRDefault="002D2BC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1DCFCEDD" w14:textId="5347D85F" w:rsidR="00C6260F" w:rsidRPr="004A57D0" w:rsidRDefault="00142B95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Aprovação Contas Fevereiro/2021 </w:t>
            </w:r>
          </w:p>
        </w:tc>
      </w:tr>
      <w:tr w:rsidR="00C6260F" w:rsidRPr="004A57D0" w14:paraId="28D736C3" w14:textId="77777777" w:rsidTr="004A57D0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CDFF7D7" w14:textId="77777777" w:rsidR="00C6260F" w:rsidRPr="004A57D0" w:rsidRDefault="002D2BC2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4733C9F2" w14:textId="517BC513" w:rsidR="00C6260F" w:rsidRPr="004A57D0" w:rsidRDefault="000B647B" w:rsidP="009B4566">
            <w:pPr>
              <w:pStyle w:val="TableParagraph"/>
              <w:spacing w:line="229" w:lineRule="exact"/>
              <w:ind w:left="1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Setor Financeiro</w:t>
            </w:r>
          </w:p>
        </w:tc>
      </w:tr>
      <w:tr w:rsidR="00C6260F" w:rsidRPr="004A57D0" w14:paraId="57325782" w14:textId="77777777" w:rsidTr="004A57D0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35C9541" w14:textId="77777777" w:rsidR="00C6260F" w:rsidRPr="004A57D0" w:rsidRDefault="002D2BC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71D6C437" w14:textId="2FEB084E" w:rsidR="00C6260F" w:rsidRPr="004A57D0" w:rsidRDefault="009F22AE" w:rsidP="009B4566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Idevall dos Santos Filho / Coordenador CPFi</w:t>
            </w:r>
          </w:p>
        </w:tc>
      </w:tr>
      <w:tr w:rsidR="00C6260F" w:rsidRPr="004A57D0" w14:paraId="1C42103A" w14:textId="77777777" w:rsidTr="004A57D0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153F4DC" w14:textId="77777777" w:rsidR="00C6260F" w:rsidRPr="004A57D0" w:rsidRDefault="002D2BC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4CE58592" w14:textId="4FFBA1F6" w:rsidR="00C6260F" w:rsidRPr="00142B95" w:rsidRDefault="00142B95" w:rsidP="00024C3D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C31A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Após o acompanhamento e esclarecimentos do Setor Financeiro, esta Comissão opina de modo unânime pela </w:t>
            </w:r>
            <w:r w:rsidR="00024C3D" w:rsidRPr="00CC31AB">
              <w:rPr>
                <w:rFonts w:asciiTheme="minorHAnsi" w:hAnsiTheme="minorHAnsi" w:cstheme="minorHAnsi"/>
                <w:iCs/>
                <w:sz w:val="20"/>
                <w:szCs w:val="20"/>
              </w:rPr>
              <w:t>“</w:t>
            </w:r>
            <w:r w:rsidR="00024C3D" w:rsidRPr="00CC31AB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t>Aprovação do Relatório Financeiro Fevereiro/2021</w:t>
            </w:r>
            <w:r w:rsidR="00024C3D" w:rsidRPr="00CC31A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” </w:t>
            </w:r>
            <w:r w:rsidR="00024C3D" w:rsidRPr="00CC31A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(</w:t>
            </w:r>
            <w:r w:rsidR="00024C3D" w:rsidRPr="00CC31AB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t xml:space="preserve">ver Deliberação n° </w:t>
            </w:r>
            <w:r w:rsidRPr="00CC31AB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t>002/2021 CPFI-CAU/BR</w:t>
            </w:r>
            <w:r w:rsidR="00024C3D" w:rsidRPr="00CC31AB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)</w:t>
            </w:r>
            <w:r w:rsidRPr="00CC31AB">
              <w:rPr>
                <w:rFonts w:asciiTheme="minorHAnsi" w:hAnsiTheme="minorHAnsi" w:cstheme="minorHAnsi"/>
                <w:iCs/>
                <w:sz w:val="20"/>
                <w:szCs w:val="20"/>
              </w:rPr>
              <w:t>. Ademais, as seguintes observações serão repassadas aos setores responsáveis para as devidas providências e/ou respostas: a) considerando que o prazo final para as empresas solicitarem via SICCAU, em protocolo específico, os descontos de 90% e 50% nas anuidades citados no art. 7, parágrafo 2° da Resolução 193/2020 CAU/BR finda em 31 de março de 2021 faz-se necessário que o Conselho, através do Setor de Comunicação, encamin</w:t>
            </w:r>
            <w:bookmarkStart w:id="0" w:name="_GoBack"/>
            <w:bookmarkEnd w:id="0"/>
            <w:r w:rsidRPr="00CC31AB">
              <w:rPr>
                <w:rFonts w:asciiTheme="minorHAnsi" w:hAnsiTheme="minorHAnsi" w:cstheme="minorHAnsi"/>
                <w:iCs/>
                <w:sz w:val="20"/>
                <w:szCs w:val="20"/>
              </w:rPr>
              <w:t>he via mala direta e publique no site do CAU/PR e demais redes sociais um informe urgente sobre este procedimento para que as pessoas jurídicas não percam esta oportunidade benéfica; b) razão da alta no custo da Sanepar na Casa Miguel Pereira (Sede Itupava) no mês de Dezembro/2020: ainda que o Setor Administrativo tenha alegado nas reuniões anteriores que esta alteração decorreu de uma limpeza geral no imóvel devido a uma infiltração causada pela chuva, a comissão pretende apurar o caso de forma detalhada visto tratar-se de um grande volume de água gasto em um curto espaço de tempo; c)  conforme aprovado pela CPFi em 2020 e devidamente homologado pela atual composição da comissão, houve a transferência de mais uma cota de aplicações financeiras</w:t>
            </w:r>
            <w:r w:rsidRPr="00CC31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CC31A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do CAU/PR do antigo investimento CDB/CEF para a modalidade Topázio/CEF em Fevereiro/2021 -  </w:t>
            </w:r>
            <w:r w:rsidRPr="00CC31AB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estando previsto para o mês de março uma nova migração de valores, cujo valor será informado à CPFI após tal finalização; d) no tocante a regional de Londrina, a CPFI ressalta a recomendação do CAU/PR solicitar a interrupção do fornecimento dos serviços de água, luz e telefonia fixa enquanto perdurar a reforma pós-incêndio no escritório visto que o mesmo está temporariamente fechado e sem uso; e) a CPFi observou que a conta da Copel da Regional de Maringá do mês de fevereiro não consta no rol de pagamento mensal. Neste caso em específico, a Coordenadora Contábil-Financeira Tessa Rodrigues esclareceu que como o vencimento da mesma datava para 28 de fevereiro (domingo), o respectivo débito foi efetuado nos primeiros dias úteis subsequentes de Março/2021; f) a CPFi sugere a revisão do atual plano de celular utilizado pelo conselho para verificação da possibilidade de redução destes custos em até 50% (cinquenta por cento) posto que o pagamento deste serviço está demasiadamente alto. Neste item, a Coordenadora Contábil-Financeira Tessa Rodrigues comunicou que, segundo informações oriundas do Setor Administrativo, o contrato com a atual empresa de telefonia vence em Junho/2021 – razão pela qual será realizada uma nova licitação para este serviço</w:t>
            </w:r>
            <w:r w:rsidRPr="00CC31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</w:tbl>
    <w:p w14:paraId="213454CD" w14:textId="76310623" w:rsidR="00AE4920" w:rsidRPr="004A57D0" w:rsidRDefault="00AE492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842"/>
        <w:gridCol w:w="8364"/>
      </w:tblGrid>
      <w:tr w:rsidR="00AE4920" w:rsidRPr="004A57D0" w14:paraId="366E5EFD" w14:textId="77777777" w:rsidTr="00990015">
        <w:trPr>
          <w:trHeight w:val="254"/>
        </w:trPr>
        <w:tc>
          <w:tcPr>
            <w:tcW w:w="184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5CB35A9" w14:textId="0A3D13FF" w:rsidR="00AE4920" w:rsidRPr="004A57D0" w:rsidRDefault="00AE4920" w:rsidP="00A2596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364" w:type="dxa"/>
            <w:tcBorders>
              <w:top w:val="single" w:sz="4" w:space="0" w:color="A5A5A5"/>
              <w:bottom w:val="single" w:sz="4" w:space="0" w:color="A5A5A5"/>
            </w:tcBorders>
          </w:tcPr>
          <w:p w14:paraId="0FD69713" w14:textId="50A8ED67" w:rsidR="00AE4920" w:rsidRPr="004A57D0" w:rsidRDefault="00142B95" w:rsidP="00864154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B95">
              <w:rPr>
                <w:rFonts w:asciiTheme="minorHAnsi" w:hAnsiTheme="minorHAnsi" w:cstheme="minorHAnsi"/>
                <w:b/>
                <w:sz w:val="20"/>
                <w:szCs w:val="20"/>
              </w:rPr>
              <w:t>CAPACITAÇÃO PROCESSOS DÍVIDA ATIVA</w:t>
            </w:r>
          </w:p>
        </w:tc>
      </w:tr>
      <w:tr w:rsidR="00AE4920" w:rsidRPr="004A57D0" w14:paraId="76A8F1C8" w14:textId="77777777" w:rsidTr="00990015">
        <w:trPr>
          <w:trHeight w:val="249"/>
        </w:trPr>
        <w:tc>
          <w:tcPr>
            <w:tcW w:w="184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33ED465" w14:textId="77777777" w:rsidR="00AE4920" w:rsidRPr="004A57D0" w:rsidRDefault="00AE4920" w:rsidP="00A25969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364" w:type="dxa"/>
            <w:tcBorders>
              <w:top w:val="single" w:sz="4" w:space="0" w:color="A5A5A5"/>
              <w:bottom w:val="single" w:sz="4" w:space="0" w:color="A5A5A5"/>
            </w:tcBorders>
          </w:tcPr>
          <w:p w14:paraId="5C670147" w14:textId="40B5FA92" w:rsidR="00AE4920" w:rsidRPr="004A57D0" w:rsidRDefault="00036914" w:rsidP="00A25969">
            <w:pPr>
              <w:pStyle w:val="TableParagraph"/>
              <w:spacing w:line="22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Setor Financeiro – CAU/PR</w:t>
            </w:r>
          </w:p>
        </w:tc>
      </w:tr>
      <w:tr w:rsidR="00AE4920" w:rsidRPr="004A57D0" w14:paraId="58EDBF4A" w14:textId="77777777" w:rsidTr="00990015">
        <w:trPr>
          <w:trHeight w:val="254"/>
        </w:trPr>
        <w:tc>
          <w:tcPr>
            <w:tcW w:w="184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A508290" w14:textId="77777777" w:rsidR="00AE4920" w:rsidRPr="004A57D0" w:rsidRDefault="00AE4920" w:rsidP="00A2596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364" w:type="dxa"/>
            <w:tcBorders>
              <w:top w:val="single" w:sz="4" w:space="0" w:color="A5A5A5"/>
              <w:bottom w:val="single" w:sz="4" w:space="0" w:color="A5A5A5"/>
            </w:tcBorders>
          </w:tcPr>
          <w:p w14:paraId="0DADA05D" w14:textId="35E2C01B" w:rsidR="00AE4920" w:rsidRPr="004A57D0" w:rsidRDefault="00142B95" w:rsidP="00A2596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Patricia Ostroski Maia – Supervisora DCA </w:t>
            </w:r>
          </w:p>
        </w:tc>
      </w:tr>
      <w:tr w:rsidR="00AE4920" w:rsidRPr="004A57D0" w14:paraId="38CAC92A" w14:textId="77777777" w:rsidTr="00990015">
        <w:trPr>
          <w:trHeight w:val="254"/>
        </w:trPr>
        <w:tc>
          <w:tcPr>
            <w:tcW w:w="184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3D059DE" w14:textId="77777777" w:rsidR="00AE4920" w:rsidRPr="004A57D0" w:rsidRDefault="00AE4920" w:rsidP="00A2596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364" w:type="dxa"/>
            <w:tcBorders>
              <w:top w:val="single" w:sz="4" w:space="0" w:color="A5A5A5"/>
              <w:bottom w:val="single" w:sz="4" w:space="0" w:color="A5A5A5"/>
            </w:tcBorders>
          </w:tcPr>
          <w:p w14:paraId="5B146746" w14:textId="14FB6362" w:rsidR="00C83FE9" w:rsidRPr="004A57D0" w:rsidRDefault="00024C3D" w:rsidP="00024C3D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Foi apresentado aos </w:t>
            </w:r>
            <w:r w:rsidRPr="00024C3D">
              <w:rPr>
                <w:rFonts w:asciiTheme="minorHAnsi" w:hAnsiTheme="minorHAnsi" w:cstheme="minorHAnsi"/>
                <w:sz w:val="20"/>
                <w:szCs w:val="20"/>
              </w:rPr>
              <w:t>conselheiros um compêndio com os tópicos de maior relevância bem como os procedimentos quando da análise dos processos de Dívida Ativa juntamente com a legislação específica vigente aplicável – material este que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erá encaminhado via e-mail aos membros da </w:t>
            </w:r>
            <w:r w:rsidRPr="00024C3D">
              <w:rPr>
                <w:rFonts w:asciiTheme="minorHAnsi" w:hAnsiTheme="minorHAnsi" w:cstheme="minorHAnsi"/>
                <w:sz w:val="20"/>
                <w:szCs w:val="20"/>
              </w:rPr>
              <w:t>comissão para consulta quando necessário.</w:t>
            </w:r>
          </w:p>
        </w:tc>
      </w:tr>
    </w:tbl>
    <w:p w14:paraId="4C29AC7E" w14:textId="34A38B93" w:rsidR="00AE4920" w:rsidRPr="004A57D0" w:rsidRDefault="00A313E6">
      <w:pPr>
        <w:rPr>
          <w:rFonts w:asciiTheme="minorHAnsi" w:hAnsiTheme="minorHAnsi" w:cstheme="minorHAnsi"/>
          <w:sz w:val="20"/>
          <w:szCs w:val="20"/>
        </w:rPr>
      </w:pPr>
      <w:r w:rsidRPr="004A57D0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842"/>
        <w:gridCol w:w="8364"/>
      </w:tblGrid>
      <w:tr w:rsidR="0059411E" w:rsidRPr="004A57D0" w14:paraId="7866DA50" w14:textId="77777777" w:rsidTr="00990015">
        <w:trPr>
          <w:trHeight w:val="254"/>
        </w:trPr>
        <w:tc>
          <w:tcPr>
            <w:tcW w:w="184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4BE0473" w14:textId="0CFCC286" w:rsidR="0059411E" w:rsidRPr="004A57D0" w:rsidRDefault="0059411E" w:rsidP="00A2596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364" w:type="dxa"/>
            <w:tcBorders>
              <w:top w:val="single" w:sz="4" w:space="0" w:color="A5A5A5"/>
              <w:bottom w:val="single" w:sz="4" w:space="0" w:color="A5A5A5"/>
            </w:tcBorders>
          </w:tcPr>
          <w:p w14:paraId="58BD7CBA" w14:textId="1220EA3E" w:rsidR="0059411E" w:rsidRPr="004A57D0" w:rsidRDefault="00036914" w:rsidP="00142B95">
            <w:pPr>
              <w:pStyle w:val="TableParagraph"/>
              <w:ind w:left="10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Cobrança Anuidades</w:t>
            </w:r>
            <w:r w:rsidR="00142B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Julgamento Processos de Isenção por Doença Grave </w:t>
            </w:r>
          </w:p>
        </w:tc>
      </w:tr>
      <w:tr w:rsidR="0059411E" w:rsidRPr="004A57D0" w14:paraId="34226718" w14:textId="77777777" w:rsidTr="00990015">
        <w:trPr>
          <w:trHeight w:val="249"/>
        </w:trPr>
        <w:tc>
          <w:tcPr>
            <w:tcW w:w="184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CD21ABD" w14:textId="77777777" w:rsidR="0059411E" w:rsidRPr="004A57D0" w:rsidRDefault="0059411E" w:rsidP="00A25969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8364" w:type="dxa"/>
            <w:tcBorders>
              <w:top w:val="single" w:sz="4" w:space="0" w:color="A5A5A5"/>
              <w:bottom w:val="single" w:sz="4" w:space="0" w:color="A5A5A5"/>
            </w:tcBorders>
          </w:tcPr>
          <w:p w14:paraId="435878E3" w14:textId="0493E16A" w:rsidR="0059411E" w:rsidRPr="004A57D0" w:rsidRDefault="00036914" w:rsidP="00A25969">
            <w:pPr>
              <w:pStyle w:val="TableParagraph"/>
              <w:spacing w:line="229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sz w:val="20"/>
                <w:szCs w:val="20"/>
              </w:rPr>
              <w:t>Setor Dívida Ativa – CAU/PR</w:t>
            </w:r>
          </w:p>
        </w:tc>
      </w:tr>
      <w:tr w:rsidR="0059411E" w:rsidRPr="004A57D0" w14:paraId="540CE1F6" w14:textId="77777777" w:rsidTr="00990015">
        <w:trPr>
          <w:trHeight w:val="254"/>
        </w:trPr>
        <w:tc>
          <w:tcPr>
            <w:tcW w:w="184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6D9DA43" w14:textId="77777777" w:rsidR="0059411E" w:rsidRPr="004A57D0" w:rsidRDefault="0059411E" w:rsidP="00A2596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8364" w:type="dxa"/>
            <w:tcBorders>
              <w:top w:val="single" w:sz="4" w:space="0" w:color="A5A5A5"/>
              <w:bottom w:val="single" w:sz="4" w:space="0" w:color="A5A5A5"/>
            </w:tcBorders>
          </w:tcPr>
          <w:p w14:paraId="0E970E51" w14:textId="37BC1C7F" w:rsidR="0059411E" w:rsidRPr="004A57D0" w:rsidRDefault="00142B95" w:rsidP="00A2596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Patrícia Ostroski Maia – Supervisora DCA </w:t>
            </w:r>
          </w:p>
        </w:tc>
      </w:tr>
      <w:tr w:rsidR="0059411E" w:rsidRPr="004A57D0" w14:paraId="48619682" w14:textId="77777777" w:rsidTr="00024C3D">
        <w:trPr>
          <w:trHeight w:val="1187"/>
        </w:trPr>
        <w:tc>
          <w:tcPr>
            <w:tcW w:w="184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D457E7A" w14:textId="77777777" w:rsidR="0059411E" w:rsidRPr="004A57D0" w:rsidRDefault="0059411E" w:rsidP="00A2596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57D0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8364" w:type="dxa"/>
            <w:tcBorders>
              <w:top w:val="single" w:sz="4" w:space="0" w:color="A5A5A5"/>
              <w:bottom w:val="single" w:sz="4" w:space="0" w:color="A5A5A5"/>
            </w:tcBorders>
          </w:tcPr>
          <w:p w14:paraId="3E11B535" w14:textId="2B56B6C0" w:rsidR="0059411E" w:rsidRPr="004A57D0" w:rsidRDefault="00024C3D" w:rsidP="00CC31AB">
            <w:pPr>
              <w:pStyle w:val="TableParagraph"/>
              <w:ind w:left="1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Após </w:t>
            </w:r>
            <w:r w:rsidRPr="00024C3D">
              <w:rPr>
                <w:rFonts w:asciiTheme="minorHAnsi" w:hAnsiTheme="minorHAnsi" w:cstheme="minorHAnsi"/>
                <w:sz w:val="20"/>
                <w:szCs w:val="20"/>
              </w:rPr>
              <w:t xml:space="preserve">verificação dos relatórios de julgamento, a CPFI deliberou de forma unânime por </w:t>
            </w:r>
            <w:r w:rsidRPr="00CC31A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deferir os Protocolos 1081970/2020 e 1234021/2021</w:t>
            </w:r>
            <w:r w:rsidR="00CC31A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(</w:t>
            </w:r>
            <w:r w:rsidR="00CC31AB" w:rsidRPr="00CC31A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ver Deli</w:t>
            </w:r>
            <w:r w:rsidR="00CC31A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beração n° 003/2021 CPFI-CAU/BR</w:t>
            </w:r>
            <w:r w:rsidR="00CC31AB" w:rsidRPr="00CC31AB">
              <w:rPr>
                <w:rFonts w:asciiTheme="minorHAnsi" w:hAnsiTheme="minorHAnsi" w:cstheme="minorHAnsi"/>
                <w:sz w:val="20"/>
                <w:szCs w:val="20"/>
              </w:rPr>
              <w:t>), ambos</w:t>
            </w:r>
            <w:r w:rsidR="00CC31A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024C3D">
              <w:rPr>
                <w:rFonts w:asciiTheme="minorHAnsi" w:hAnsiTheme="minorHAnsi" w:cstheme="minorHAnsi"/>
                <w:sz w:val="20"/>
                <w:szCs w:val="20"/>
              </w:rPr>
              <w:t xml:space="preserve"> solicitando Isenção de Anuidade por Doença Grave) visto que a documentação apresentada está em conformidade com os requisitos da Resolução nº 193/2020 CAU/BR e que patologia informada consta no rol de isenção da Receita Federal do Brasil (utilizado como parâmetro pelo CAU/PR)</w:t>
            </w:r>
            <w:r w:rsidR="00CC31A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24C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DFD17CE" w14:textId="52B4E0A4" w:rsidR="00773744" w:rsidRPr="004A57D0" w:rsidRDefault="004668E6" w:rsidP="00024C3D">
      <w:pPr>
        <w:tabs>
          <w:tab w:val="left" w:pos="4127"/>
        </w:tabs>
        <w:rPr>
          <w:rFonts w:asciiTheme="minorHAnsi" w:hAnsiTheme="minorHAnsi" w:cstheme="minorHAnsi"/>
          <w:sz w:val="20"/>
          <w:szCs w:val="20"/>
        </w:rPr>
        <w:sectPr w:rsidR="00773744" w:rsidRPr="004A57D0" w:rsidSect="006C6A5F">
          <w:headerReference w:type="default" r:id="rId7"/>
          <w:footerReference w:type="default" r:id="rId8"/>
          <w:type w:val="continuous"/>
          <w:pgSz w:w="11910" w:h="16840"/>
          <w:pgMar w:top="580" w:right="0" w:bottom="280" w:left="0" w:header="283" w:footer="283" w:gutter="0"/>
          <w:cols w:space="720"/>
          <w:docGrid w:linePitch="299"/>
        </w:sectPr>
      </w:pPr>
      <w:r w:rsidRPr="004A57D0">
        <w:rPr>
          <w:rFonts w:asciiTheme="minorHAnsi" w:hAnsiTheme="minorHAnsi" w:cstheme="minorHAnsi"/>
          <w:sz w:val="20"/>
          <w:szCs w:val="20"/>
        </w:rPr>
        <w:tab/>
      </w:r>
    </w:p>
    <w:p w14:paraId="6C42C9BE" w14:textId="77777777" w:rsidR="00C11F11" w:rsidRPr="004A57D0" w:rsidRDefault="00C11F11" w:rsidP="00C11F11">
      <w:pPr>
        <w:pStyle w:val="Corpodetexto"/>
        <w:spacing w:before="99" w:line="249" w:lineRule="exact"/>
        <w:ind w:left="2376"/>
        <w:jc w:val="center"/>
        <w:rPr>
          <w:rFonts w:asciiTheme="minorHAnsi" w:hAnsiTheme="minorHAnsi" w:cstheme="minorHAnsi"/>
          <w:sz w:val="20"/>
          <w:szCs w:val="20"/>
        </w:rPr>
      </w:pPr>
    </w:p>
    <w:p w14:paraId="06EC1A58" w14:textId="03D022E6" w:rsidR="00C11F11" w:rsidRDefault="00C11F11" w:rsidP="00C11F11">
      <w:pPr>
        <w:tabs>
          <w:tab w:val="left" w:pos="1200"/>
        </w:tabs>
        <w:rPr>
          <w:rFonts w:asciiTheme="minorHAnsi" w:hAnsiTheme="minorHAnsi" w:cstheme="minorHAnsi"/>
          <w:sz w:val="20"/>
          <w:szCs w:val="20"/>
        </w:rPr>
      </w:pPr>
    </w:p>
    <w:p w14:paraId="46862D1E" w14:textId="77777777" w:rsidR="00162F7B" w:rsidRDefault="00162F7B" w:rsidP="00C11F11">
      <w:pPr>
        <w:tabs>
          <w:tab w:val="left" w:pos="1200"/>
        </w:tabs>
        <w:rPr>
          <w:rFonts w:asciiTheme="minorHAnsi" w:hAnsiTheme="minorHAnsi" w:cstheme="minorHAnsi"/>
          <w:sz w:val="20"/>
          <w:szCs w:val="20"/>
        </w:rPr>
      </w:pPr>
    </w:p>
    <w:p w14:paraId="61588358" w14:textId="77777777" w:rsidR="00162F7B" w:rsidRPr="004A57D0" w:rsidRDefault="00162F7B" w:rsidP="00C11F11">
      <w:pPr>
        <w:tabs>
          <w:tab w:val="left" w:pos="1200"/>
        </w:tabs>
        <w:rPr>
          <w:rFonts w:asciiTheme="minorHAnsi" w:hAnsiTheme="minorHAnsi" w:cstheme="minorHAnsi"/>
          <w:sz w:val="20"/>
          <w:szCs w:val="20"/>
        </w:rPr>
      </w:pPr>
    </w:p>
    <w:p w14:paraId="3509D1C7" w14:textId="77777777" w:rsidR="00FE32D2" w:rsidRDefault="00FE32D2" w:rsidP="00FE32D2">
      <w:pPr>
        <w:rPr>
          <w:rFonts w:asciiTheme="minorHAnsi" w:hAnsiTheme="minorHAnsi" w:cstheme="minorHAnsi"/>
          <w:sz w:val="20"/>
          <w:szCs w:val="20"/>
        </w:rPr>
      </w:pPr>
    </w:p>
    <w:p w14:paraId="4D10E1C5" w14:textId="5C6F9D24" w:rsidR="00FE32D2" w:rsidRPr="004A57D0" w:rsidRDefault="00162F7B" w:rsidP="00162F7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FE32D2" w:rsidRPr="004A57D0">
        <w:rPr>
          <w:rFonts w:asciiTheme="minorHAnsi" w:hAnsiTheme="minorHAnsi" w:cstheme="minorHAnsi"/>
          <w:sz w:val="20"/>
          <w:szCs w:val="20"/>
        </w:rPr>
        <w:t>Idevall dos Santos Filho</w:t>
      </w:r>
    </w:p>
    <w:p w14:paraId="41818EB4" w14:textId="3C26854D" w:rsidR="00162F7B" w:rsidRDefault="00162F7B" w:rsidP="00162F7B">
      <w:pPr>
        <w:tabs>
          <w:tab w:val="left" w:pos="667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FE32D2" w:rsidRPr="004A57D0">
        <w:rPr>
          <w:rFonts w:asciiTheme="minorHAnsi" w:hAnsiTheme="minorHAnsi" w:cstheme="minorHAnsi"/>
          <w:sz w:val="20"/>
          <w:szCs w:val="20"/>
        </w:rPr>
        <w:t>Coordenador Titular CPFi-CAU/PR</w:t>
      </w:r>
    </w:p>
    <w:p w14:paraId="2CD4AB26" w14:textId="77777777" w:rsidR="00162F7B" w:rsidRDefault="00162F7B" w:rsidP="00162F7B">
      <w:pPr>
        <w:tabs>
          <w:tab w:val="left" w:pos="6675"/>
        </w:tabs>
        <w:rPr>
          <w:rFonts w:asciiTheme="minorHAnsi" w:hAnsiTheme="minorHAnsi" w:cstheme="minorHAnsi"/>
          <w:sz w:val="20"/>
          <w:szCs w:val="20"/>
        </w:rPr>
      </w:pPr>
    </w:p>
    <w:p w14:paraId="75B691EA" w14:textId="77777777" w:rsidR="00162F7B" w:rsidRDefault="00162F7B" w:rsidP="00162F7B">
      <w:pPr>
        <w:tabs>
          <w:tab w:val="left" w:pos="6675"/>
        </w:tabs>
        <w:rPr>
          <w:rFonts w:asciiTheme="minorHAnsi" w:hAnsiTheme="minorHAnsi" w:cstheme="minorHAnsi"/>
          <w:sz w:val="20"/>
          <w:szCs w:val="20"/>
        </w:rPr>
      </w:pPr>
    </w:p>
    <w:p w14:paraId="4F5D871F" w14:textId="77777777" w:rsidR="00694D57" w:rsidRDefault="00694D57" w:rsidP="00162F7B">
      <w:pPr>
        <w:tabs>
          <w:tab w:val="left" w:pos="6675"/>
        </w:tabs>
        <w:rPr>
          <w:rFonts w:asciiTheme="minorHAnsi" w:hAnsiTheme="minorHAnsi" w:cstheme="minorHAnsi"/>
          <w:sz w:val="20"/>
          <w:szCs w:val="20"/>
        </w:rPr>
      </w:pPr>
    </w:p>
    <w:p w14:paraId="08312B58" w14:textId="77777777" w:rsidR="00162F7B" w:rsidRDefault="00162F7B" w:rsidP="00162F7B">
      <w:pPr>
        <w:tabs>
          <w:tab w:val="left" w:pos="6675"/>
        </w:tabs>
        <w:rPr>
          <w:rFonts w:asciiTheme="minorHAnsi" w:hAnsiTheme="minorHAnsi" w:cstheme="minorHAnsi"/>
          <w:sz w:val="20"/>
          <w:szCs w:val="20"/>
        </w:rPr>
      </w:pPr>
    </w:p>
    <w:p w14:paraId="7808B84A" w14:textId="77777777" w:rsidR="00162F7B" w:rsidRDefault="00162F7B" w:rsidP="00162F7B">
      <w:pPr>
        <w:tabs>
          <w:tab w:val="left" w:pos="6675"/>
        </w:tabs>
        <w:rPr>
          <w:rFonts w:asciiTheme="minorHAnsi" w:hAnsiTheme="minorHAnsi" w:cstheme="minorHAnsi"/>
          <w:sz w:val="20"/>
          <w:szCs w:val="20"/>
        </w:rPr>
      </w:pPr>
    </w:p>
    <w:p w14:paraId="79AF15FB" w14:textId="7863520F" w:rsidR="00162F7B" w:rsidRPr="004A57D0" w:rsidRDefault="00162F7B" w:rsidP="00162F7B">
      <w:pPr>
        <w:tabs>
          <w:tab w:val="left" w:pos="667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4A57D0">
        <w:rPr>
          <w:rFonts w:asciiTheme="minorHAnsi" w:hAnsiTheme="minorHAnsi" w:cstheme="minorHAnsi"/>
          <w:sz w:val="20"/>
          <w:szCs w:val="20"/>
        </w:rPr>
        <w:t>Patrícia Ostroski Maia</w:t>
      </w:r>
    </w:p>
    <w:p w14:paraId="4CEB4282" w14:textId="40D856C9" w:rsidR="00162F7B" w:rsidRPr="004A57D0" w:rsidRDefault="00162F7B" w:rsidP="00162F7B">
      <w:pPr>
        <w:tabs>
          <w:tab w:val="left" w:pos="667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As</w:t>
      </w:r>
      <w:r w:rsidRPr="004A57D0">
        <w:rPr>
          <w:rFonts w:asciiTheme="minorHAnsi" w:hAnsiTheme="minorHAnsi" w:cstheme="minorHAnsi"/>
          <w:sz w:val="20"/>
          <w:szCs w:val="20"/>
        </w:rPr>
        <w:t>sistente CPFi-CAU/PR</w:t>
      </w:r>
    </w:p>
    <w:p w14:paraId="0192D983" w14:textId="77777777" w:rsidR="00162F7B" w:rsidRPr="004A57D0" w:rsidRDefault="00162F7B" w:rsidP="00162F7B">
      <w:pPr>
        <w:tabs>
          <w:tab w:val="left" w:pos="6675"/>
        </w:tabs>
        <w:rPr>
          <w:rFonts w:asciiTheme="minorHAnsi" w:hAnsiTheme="minorHAnsi" w:cstheme="minorHAnsi"/>
          <w:sz w:val="20"/>
          <w:szCs w:val="20"/>
        </w:rPr>
      </w:pPr>
    </w:p>
    <w:sectPr w:rsidR="00162F7B" w:rsidRPr="004A57D0">
      <w:type w:val="continuous"/>
      <w:pgSz w:w="11910" w:h="16840"/>
      <w:pgMar w:top="5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E020" w14:textId="77777777" w:rsidR="002B16B2" w:rsidRDefault="002B16B2" w:rsidP="00542576">
      <w:r>
        <w:separator/>
      </w:r>
    </w:p>
  </w:endnote>
  <w:endnote w:type="continuationSeparator" w:id="0">
    <w:p w14:paraId="3E8C101A" w14:textId="77777777" w:rsidR="002B16B2" w:rsidRDefault="002B16B2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B48C3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48341CD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2A8018FC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0F4B4847" w14:textId="2319471E" w:rsidR="00542576" w:rsidRPr="00174D3B" w:rsidRDefault="00440BC3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 xml:space="preserve">Súmula </w:t>
    </w:r>
    <w:r>
      <w:rPr>
        <w:rFonts w:asciiTheme="minorHAnsi" w:hAnsiTheme="minorHAnsi" w:cstheme="minorHAnsi"/>
        <w:b/>
        <w:color w:val="006666"/>
        <w:sz w:val="12"/>
        <w:szCs w:val="12"/>
      </w:rPr>
      <w:t xml:space="preserve">RO 003.2021 CPFI-CAU/PR 15.03.2021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|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56207F45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</w:p>
  <w:p w14:paraId="37BF4BBD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Cascavel: Rua Manoel Ribas, 2.720, CEP 85810-170 - Fone: 45 3229-6546 | Londrina: Rua Paranaguá, 300, Sala 5, CEP 86020-030 -  Fone: 43 3039-0035</w:t>
    </w:r>
  </w:p>
  <w:p w14:paraId="40C96B0D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0A1C9FF4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0730F909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21D5E" w14:textId="77777777" w:rsidR="002B16B2" w:rsidRDefault="002B16B2" w:rsidP="00542576">
      <w:r>
        <w:separator/>
      </w:r>
    </w:p>
  </w:footnote>
  <w:footnote w:type="continuationSeparator" w:id="0">
    <w:p w14:paraId="01CE7E10" w14:textId="77777777" w:rsidR="002B16B2" w:rsidRDefault="002B16B2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37C2" w14:textId="77777777" w:rsidR="00542576" w:rsidRDefault="00542576" w:rsidP="0054257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2160E925" wp14:editId="06ADBAD1">
          <wp:extent cx="5367655" cy="476250"/>
          <wp:effectExtent l="0" t="0" r="444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017" cy="476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F"/>
    <w:rsid w:val="0001184C"/>
    <w:rsid w:val="0001373E"/>
    <w:rsid w:val="000171DB"/>
    <w:rsid w:val="00024C3D"/>
    <w:rsid w:val="00030785"/>
    <w:rsid w:val="000346F4"/>
    <w:rsid w:val="00036914"/>
    <w:rsid w:val="00043C0F"/>
    <w:rsid w:val="00047829"/>
    <w:rsid w:val="00076E47"/>
    <w:rsid w:val="000B2882"/>
    <w:rsid w:val="000B4266"/>
    <w:rsid w:val="000B647B"/>
    <w:rsid w:val="000C61D7"/>
    <w:rsid w:val="000E184C"/>
    <w:rsid w:val="000E2998"/>
    <w:rsid w:val="000E526D"/>
    <w:rsid w:val="00107AAB"/>
    <w:rsid w:val="001174EB"/>
    <w:rsid w:val="001203E6"/>
    <w:rsid w:val="00130FF4"/>
    <w:rsid w:val="00140A72"/>
    <w:rsid w:val="00142B95"/>
    <w:rsid w:val="001504E9"/>
    <w:rsid w:val="00155CCB"/>
    <w:rsid w:val="00162F7B"/>
    <w:rsid w:val="00174D3B"/>
    <w:rsid w:val="00185521"/>
    <w:rsid w:val="00194860"/>
    <w:rsid w:val="001A44BB"/>
    <w:rsid w:val="001E34BC"/>
    <w:rsid w:val="001E37D4"/>
    <w:rsid w:val="001F23CA"/>
    <w:rsid w:val="00204BDC"/>
    <w:rsid w:val="00205C83"/>
    <w:rsid w:val="00212CC6"/>
    <w:rsid w:val="002145BB"/>
    <w:rsid w:val="00223C13"/>
    <w:rsid w:val="00241D3C"/>
    <w:rsid w:val="00244986"/>
    <w:rsid w:val="00246C0B"/>
    <w:rsid w:val="00254569"/>
    <w:rsid w:val="00260D2C"/>
    <w:rsid w:val="0026179C"/>
    <w:rsid w:val="0027060A"/>
    <w:rsid w:val="00286CA2"/>
    <w:rsid w:val="00292988"/>
    <w:rsid w:val="002A29BB"/>
    <w:rsid w:val="002B16B2"/>
    <w:rsid w:val="002D2BC2"/>
    <w:rsid w:val="003061F4"/>
    <w:rsid w:val="0031222D"/>
    <w:rsid w:val="00321A45"/>
    <w:rsid w:val="003256BA"/>
    <w:rsid w:val="00332E91"/>
    <w:rsid w:val="00353C3D"/>
    <w:rsid w:val="003609F7"/>
    <w:rsid w:val="003660E5"/>
    <w:rsid w:val="00373EA8"/>
    <w:rsid w:val="00376078"/>
    <w:rsid w:val="00391ABD"/>
    <w:rsid w:val="003970F8"/>
    <w:rsid w:val="003B1200"/>
    <w:rsid w:val="003F6679"/>
    <w:rsid w:val="0040001C"/>
    <w:rsid w:val="00413496"/>
    <w:rsid w:val="00440BC3"/>
    <w:rsid w:val="00442B52"/>
    <w:rsid w:val="004668E6"/>
    <w:rsid w:val="00480C02"/>
    <w:rsid w:val="00482AC3"/>
    <w:rsid w:val="004862F1"/>
    <w:rsid w:val="00487B71"/>
    <w:rsid w:val="00492633"/>
    <w:rsid w:val="00495B25"/>
    <w:rsid w:val="004A57D0"/>
    <w:rsid w:val="004B65E3"/>
    <w:rsid w:val="004C3F57"/>
    <w:rsid w:val="004C4C8C"/>
    <w:rsid w:val="004D14AB"/>
    <w:rsid w:val="004E4FED"/>
    <w:rsid w:val="004F67A3"/>
    <w:rsid w:val="00506F8C"/>
    <w:rsid w:val="00535E6A"/>
    <w:rsid w:val="00542576"/>
    <w:rsid w:val="0054281A"/>
    <w:rsid w:val="005538DF"/>
    <w:rsid w:val="00567B40"/>
    <w:rsid w:val="00591601"/>
    <w:rsid w:val="0059411E"/>
    <w:rsid w:val="005C1840"/>
    <w:rsid w:val="005E2E20"/>
    <w:rsid w:val="005F135E"/>
    <w:rsid w:val="00613697"/>
    <w:rsid w:val="00614758"/>
    <w:rsid w:val="00621962"/>
    <w:rsid w:val="00635FB3"/>
    <w:rsid w:val="00650535"/>
    <w:rsid w:val="00653D8C"/>
    <w:rsid w:val="006607F5"/>
    <w:rsid w:val="006731B6"/>
    <w:rsid w:val="00675FB2"/>
    <w:rsid w:val="00681763"/>
    <w:rsid w:val="00681AFA"/>
    <w:rsid w:val="00685E16"/>
    <w:rsid w:val="00694D57"/>
    <w:rsid w:val="006B08DB"/>
    <w:rsid w:val="006B6612"/>
    <w:rsid w:val="006C6A5F"/>
    <w:rsid w:val="006D5D0E"/>
    <w:rsid w:val="006E139B"/>
    <w:rsid w:val="006E189C"/>
    <w:rsid w:val="006F0349"/>
    <w:rsid w:val="00702839"/>
    <w:rsid w:val="00714DF8"/>
    <w:rsid w:val="0073126D"/>
    <w:rsid w:val="00742638"/>
    <w:rsid w:val="007544D7"/>
    <w:rsid w:val="00773744"/>
    <w:rsid w:val="007954B1"/>
    <w:rsid w:val="007955F6"/>
    <w:rsid w:val="007A0C1F"/>
    <w:rsid w:val="007A7C90"/>
    <w:rsid w:val="007B0362"/>
    <w:rsid w:val="007C1528"/>
    <w:rsid w:val="007F684C"/>
    <w:rsid w:val="00801B7B"/>
    <w:rsid w:val="00805A3B"/>
    <w:rsid w:val="008315A1"/>
    <w:rsid w:val="0083694E"/>
    <w:rsid w:val="00853398"/>
    <w:rsid w:val="00855306"/>
    <w:rsid w:val="0086188B"/>
    <w:rsid w:val="00864154"/>
    <w:rsid w:val="00872317"/>
    <w:rsid w:val="0088034E"/>
    <w:rsid w:val="0088070E"/>
    <w:rsid w:val="008808CB"/>
    <w:rsid w:val="008822F1"/>
    <w:rsid w:val="00890CD7"/>
    <w:rsid w:val="008A6B21"/>
    <w:rsid w:val="008B3329"/>
    <w:rsid w:val="008B6FBB"/>
    <w:rsid w:val="008C0311"/>
    <w:rsid w:val="008C61F2"/>
    <w:rsid w:val="00900824"/>
    <w:rsid w:val="009046F1"/>
    <w:rsid w:val="009136CF"/>
    <w:rsid w:val="00916784"/>
    <w:rsid w:val="00917C1D"/>
    <w:rsid w:val="00947636"/>
    <w:rsid w:val="00967189"/>
    <w:rsid w:val="00971331"/>
    <w:rsid w:val="00983B4A"/>
    <w:rsid w:val="00990015"/>
    <w:rsid w:val="009B4566"/>
    <w:rsid w:val="009C1531"/>
    <w:rsid w:val="009D42B2"/>
    <w:rsid w:val="009E25D5"/>
    <w:rsid w:val="009E6867"/>
    <w:rsid w:val="009F0CBE"/>
    <w:rsid w:val="009F22AE"/>
    <w:rsid w:val="009F4571"/>
    <w:rsid w:val="009F5C46"/>
    <w:rsid w:val="00A313E6"/>
    <w:rsid w:val="00A33D5E"/>
    <w:rsid w:val="00A35D27"/>
    <w:rsid w:val="00A414EC"/>
    <w:rsid w:val="00A8308D"/>
    <w:rsid w:val="00A850AA"/>
    <w:rsid w:val="00A963A6"/>
    <w:rsid w:val="00AA3F9E"/>
    <w:rsid w:val="00AE4920"/>
    <w:rsid w:val="00B01050"/>
    <w:rsid w:val="00B037ED"/>
    <w:rsid w:val="00B159EF"/>
    <w:rsid w:val="00B32EC6"/>
    <w:rsid w:val="00B40AFA"/>
    <w:rsid w:val="00B55305"/>
    <w:rsid w:val="00B55564"/>
    <w:rsid w:val="00B5622D"/>
    <w:rsid w:val="00B83939"/>
    <w:rsid w:val="00B90278"/>
    <w:rsid w:val="00BA5852"/>
    <w:rsid w:val="00BB7115"/>
    <w:rsid w:val="00BD085C"/>
    <w:rsid w:val="00BE2AF3"/>
    <w:rsid w:val="00BE6B02"/>
    <w:rsid w:val="00BF1779"/>
    <w:rsid w:val="00C024BC"/>
    <w:rsid w:val="00C11F11"/>
    <w:rsid w:val="00C13683"/>
    <w:rsid w:val="00C204B4"/>
    <w:rsid w:val="00C2423F"/>
    <w:rsid w:val="00C50723"/>
    <w:rsid w:val="00C5183C"/>
    <w:rsid w:val="00C528A7"/>
    <w:rsid w:val="00C6260F"/>
    <w:rsid w:val="00C627EE"/>
    <w:rsid w:val="00C67FA2"/>
    <w:rsid w:val="00C74EAA"/>
    <w:rsid w:val="00C83FE9"/>
    <w:rsid w:val="00C90C1B"/>
    <w:rsid w:val="00C93FA2"/>
    <w:rsid w:val="00CB15A5"/>
    <w:rsid w:val="00CB1983"/>
    <w:rsid w:val="00CB3907"/>
    <w:rsid w:val="00CB6CA4"/>
    <w:rsid w:val="00CC1F36"/>
    <w:rsid w:val="00CC31AB"/>
    <w:rsid w:val="00CD36ED"/>
    <w:rsid w:val="00CE00C6"/>
    <w:rsid w:val="00CE3282"/>
    <w:rsid w:val="00D333DF"/>
    <w:rsid w:val="00D43C16"/>
    <w:rsid w:val="00D43F84"/>
    <w:rsid w:val="00D52FE7"/>
    <w:rsid w:val="00D57141"/>
    <w:rsid w:val="00D641E9"/>
    <w:rsid w:val="00D66B6D"/>
    <w:rsid w:val="00D70375"/>
    <w:rsid w:val="00D765FE"/>
    <w:rsid w:val="00D84924"/>
    <w:rsid w:val="00DB14C7"/>
    <w:rsid w:val="00DB70D9"/>
    <w:rsid w:val="00DC560D"/>
    <w:rsid w:val="00DE593E"/>
    <w:rsid w:val="00DF2730"/>
    <w:rsid w:val="00E0171D"/>
    <w:rsid w:val="00E03014"/>
    <w:rsid w:val="00E14D34"/>
    <w:rsid w:val="00E176E8"/>
    <w:rsid w:val="00E246CC"/>
    <w:rsid w:val="00E5694E"/>
    <w:rsid w:val="00E6764D"/>
    <w:rsid w:val="00E72C3F"/>
    <w:rsid w:val="00E81FFE"/>
    <w:rsid w:val="00E92C37"/>
    <w:rsid w:val="00E95C00"/>
    <w:rsid w:val="00EA4AB6"/>
    <w:rsid w:val="00EC3628"/>
    <w:rsid w:val="00ED27D2"/>
    <w:rsid w:val="00F104AD"/>
    <w:rsid w:val="00F32A7B"/>
    <w:rsid w:val="00F36479"/>
    <w:rsid w:val="00F40CC5"/>
    <w:rsid w:val="00F60927"/>
    <w:rsid w:val="00F64C2B"/>
    <w:rsid w:val="00F65C3F"/>
    <w:rsid w:val="00F854D9"/>
    <w:rsid w:val="00F86EC2"/>
    <w:rsid w:val="00F95293"/>
    <w:rsid w:val="00FA1D20"/>
    <w:rsid w:val="00FA2E33"/>
    <w:rsid w:val="00FB61F9"/>
    <w:rsid w:val="00FE32D2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74B30A"/>
  <w15:docId w15:val="{8F14ECB0-CB16-41A6-A1B4-63053731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1092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2667</cp:revision>
  <dcterms:created xsi:type="dcterms:W3CDTF">2021-01-26T20:26:00Z</dcterms:created>
  <dcterms:modified xsi:type="dcterms:W3CDTF">2021-06-16T12:52:00Z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