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92" w:type="dxa"/>
        <w:jc w:val="left"/>
        <w:tblInd w:w="687" w:type="dxa"/>
        <w:tblLayout w:type="fixed"/>
        <w:tblCellMar>
          <w:top w:w="0" w:type="dxa"/>
          <w:left w:w="0" w:type="dxa"/>
          <w:bottom w:w="0" w:type="dxa"/>
          <w:right w:w="15" w:type="dxa"/>
        </w:tblCellMar>
        <w:tblLook w:val="01e0"/>
      </w:tblPr>
      <w:tblGrid>
        <w:gridCol w:w="1953"/>
        <w:gridCol w:w="7138"/>
      </w:tblGrid>
      <w:tr>
        <w:trPr>
          <w:trHeight w:val="277" w:hRule="atLeast"/>
        </w:trPr>
        <w:tc>
          <w:tcPr>
            <w:tcW w:w="1953" w:type="dxa"/>
            <w:tcBorders>
              <w:top w:val="single" w:sz="12" w:space="0" w:color="7F7F7F"/>
              <w:bottom w:val="single" w:sz="12" w:space="0" w:color="7F7F7F"/>
              <w:right w:val="single" w:sz="12" w:space="0" w:color="7F7F7F"/>
            </w:tcBorders>
            <w:shd w:color="auto" w:fill="DDDDDD" w:val="clear"/>
          </w:tcPr>
          <w:p>
            <w:pPr>
              <w:pStyle w:val="TableParagraph"/>
              <w:widowControl w:val="false"/>
              <w:spacing w:lineRule="exact" w:line="256" w:before="1" w:after="0"/>
              <w:ind w:left="139" w:right="0" w:hanging="0"/>
              <w:rPr>
                <w:b/>
                <w:b/>
                <w:sz w:val="24"/>
              </w:rPr>
            </w:pPr>
            <w:r>
              <w:rPr>
                <w:b/>
                <w:sz w:val="24"/>
              </w:rPr>
              <w:t>PROCESSO</w:t>
            </w:r>
          </w:p>
        </w:tc>
        <w:tc>
          <w:tcPr>
            <w:tcW w:w="7138" w:type="dxa"/>
            <w:tcBorders>
              <w:top w:val="single" w:sz="12" w:space="0" w:color="7F7F7F"/>
              <w:left w:val="single" w:sz="12" w:space="0" w:color="7F7F7F"/>
              <w:bottom w:val="single" w:sz="12" w:space="0" w:color="7F7F7F"/>
            </w:tcBorders>
          </w:tcPr>
          <w:p>
            <w:pPr>
              <w:pStyle w:val="TableParagraph"/>
              <w:widowControl w:val="false"/>
              <w:rPr>
                <w:sz w:val="20"/>
              </w:rPr>
            </w:pPr>
            <w:r>
              <w:rPr>
                <w:sz w:val="20"/>
              </w:rPr>
            </w:r>
          </w:p>
        </w:tc>
      </w:tr>
      <w:tr>
        <w:trPr>
          <w:trHeight w:val="277" w:hRule="atLeast"/>
        </w:trPr>
        <w:tc>
          <w:tcPr>
            <w:tcW w:w="1953" w:type="dxa"/>
            <w:tcBorders>
              <w:top w:val="single" w:sz="12" w:space="0" w:color="7F7F7F"/>
              <w:bottom w:val="single" w:sz="12" w:space="0" w:color="7F7F7F"/>
              <w:right w:val="single" w:sz="12" w:space="0" w:color="7F7F7F"/>
            </w:tcBorders>
            <w:shd w:color="auto" w:fill="DDDDDD" w:val="clear"/>
          </w:tcPr>
          <w:p>
            <w:pPr>
              <w:pStyle w:val="TableParagraph"/>
              <w:widowControl w:val="false"/>
              <w:spacing w:lineRule="exact" w:line="257"/>
              <w:ind w:left="139" w:right="0" w:hanging="0"/>
              <w:rPr>
                <w:b/>
                <w:b/>
                <w:sz w:val="24"/>
              </w:rPr>
            </w:pPr>
            <w:r>
              <w:rPr>
                <w:b/>
                <w:sz w:val="24"/>
              </w:rPr>
              <w:t>INTERESSADO</w:t>
            </w:r>
          </w:p>
        </w:tc>
        <w:tc>
          <w:tcPr>
            <w:tcW w:w="7138" w:type="dxa"/>
            <w:tcBorders>
              <w:top w:val="single" w:sz="12" w:space="0" w:color="7F7F7F"/>
              <w:left w:val="single" w:sz="12" w:space="0" w:color="7F7F7F"/>
              <w:bottom w:val="single" w:sz="12" w:space="0" w:color="7F7F7F"/>
            </w:tcBorders>
          </w:tcPr>
          <w:p>
            <w:pPr>
              <w:pStyle w:val="TableParagraph"/>
              <w:widowControl w:val="false"/>
              <w:rPr>
                <w:sz w:val="20"/>
              </w:rPr>
            </w:pPr>
            <w:r>
              <w:rPr>
                <w:sz w:val="20"/>
              </w:rPr>
            </w:r>
          </w:p>
        </w:tc>
      </w:tr>
      <w:tr>
        <w:trPr>
          <w:trHeight w:val="829" w:hRule="atLeast"/>
        </w:trPr>
        <w:tc>
          <w:tcPr>
            <w:tcW w:w="1953" w:type="dxa"/>
            <w:tcBorders>
              <w:top w:val="single" w:sz="12" w:space="0" w:color="7F7F7F"/>
              <w:bottom w:val="single" w:sz="12" w:space="0" w:color="7F7F7F"/>
              <w:right w:val="single" w:sz="12" w:space="0" w:color="7F7F7F"/>
            </w:tcBorders>
            <w:shd w:color="auto" w:fill="DDDDDD" w:val="clear"/>
          </w:tcPr>
          <w:p>
            <w:pPr>
              <w:pStyle w:val="TableParagraph"/>
              <w:widowControl w:val="false"/>
              <w:spacing w:lineRule="exact" w:line="272"/>
              <w:ind w:left="139" w:right="0" w:hanging="0"/>
              <w:rPr>
                <w:b/>
                <w:b/>
                <w:sz w:val="24"/>
              </w:rPr>
            </w:pPr>
            <w:r>
              <w:rPr>
                <w:b/>
                <w:sz w:val="24"/>
              </w:rPr>
              <w:t>ASSUNTO</w:t>
            </w:r>
          </w:p>
        </w:tc>
        <w:tc>
          <w:tcPr>
            <w:tcW w:w="7138" w:type="dxa"/>
            <w:tcBorders>
              <w:top w:val="single" w:sz="12" w:space="0" w:color="7F7F7F"/>
              <w:left w:val="single" w:sz="12" w:space="0" w:color="7F7F7F"/>
              <w:bottom w:val="single" w:sz="12" w:space="0" w:color="7F7F7F"/>
            </w:tcBorders>
          </w:tcPr>
          <w:p>
            <w:pPr>
              <w:pStyle w:val="TableParagraph"/>
              <w:widowControl w:val="false"/>
              <w:spacing w:lineRule="auto" w:line="240"/>
              <w:ind w:left="109" w:right="1034" w:hanging="0"/>
              <w:rPr>
                <w:sz w:val="24"/>
              </w:rPr>
            </w:pPr>
            <w:r>
              <w:rPr>
                <w:sz w:val="24"/>
              </w:rPr>
              <w:t>SEGURO CONTRA INCENDIO NA SEDE REGIONAL DE LONDRINA.</w:t>
            </w:r>
          </w:p>
        </w:tc>
      </w:tr>
      <w:tr>
        <w:trPr>
          <w:trHeight w:val="277" w:hRule="atLeast"/>
        </w:trPr>
        <w:tc>
          <w:tcPr>
            <w:tcW w:w="9091" w:type="dxa"/>
            <w:gridSpan w:val="2"/>
            <w:tcBorders>
              <w:top w:val="single" w:sz="12" w:space="0" w:color="7F7F7F"/>
              <w:bottom w:val="single" w:sz="12" w:space="0" w:color="7F7F7F"/>
            </w:tcBorders>
            <w:shd w:color="auto" w:fill="DDDDDD" w:val="clear"/>
          </w:tcPr>
          <w:p>
            <w:pPr>
              <w:pStyle w:val="TableParagraph"/>
              <w:widowControl w:val="false"/>
              <w:spacing w:lineRule="exact" w:line="257"/>
              <w:ind w:left="1693" w:right="1651" w:hanging="0"/>
              <w:jc w:val="center"/>
              <w:rPr>
                <w:b/>
                <w:b/>
                <w:sz w:val="24"/>
              </w:rPr>
            </w:pPr>
            <w:r>
              <w:rPr>
                <w:b/>
                <w:sz w:val="24"/>
              </w:rPr>
              <w:t>DELIBERAÇÃO PLENÁRIA DPOPR Nº 0135-01/2021</w:t>
            </w:r>
          </w:p>
        </w:tc>
      </w:tr>
    </w:tbl>
    <w:p>
      <w:pPr>
        <w:pStyle w:val="Corpodotexto"/>
        <w:spacing w:before="6" w:after="0"/>
        <w:ind w:left="5355" w:right="627" w:hanging="0"/>
        <w:jc w:val="both"/>
        <w:rPr/>
      </w:pPr>
      <w:r>
        <w:rPr/>
        <w:t>Aprova o ingresso de ação judicial contra a seguradora contratada pelo CAU/PR, relativa à regional de Londrina, visando o recebimento do seguro para reforma do escritório descentralizado e restituição da indenização paga a terceiros (salas comerciais adjacentes).</w:t>
      </w:r>
    </w:p>
    <w:p>
      <w:pPr>
        <w:pStyle w:val="Corpodotexto"/>
        <w:spacing w:before="10" w:after="0"/>
        <w:rPr>
          <w:sz w:val="23"/>
        </w:rPr>
      </w:pPr>
      <w:r>
        <w:rPr>
          <w:sz w:val="23"/>
        </w:rPr>
      </w:r>
    </w:p>
    <w:p>
      <w:pPr>
        <w:pStyle w:val="Corpodotexto"/>
        <w:ind w:left="819" w:right="0" w:hanging="0"/>
        <w:rPr/>
      </w:pPr>
      <w:r>
        <w:rPr/>
        <w:t>O PLENÁRIO DO CONSELHO DE ARQUITETURA E URBANISMO DO PARANÁ –</w:t>
      </w:r>
    </w:p>
    <w:p>
      <w:pPr>
        <w:pStyle w:val="Corpodotexto"/>
        <w:spacing w:before="2" w:after="0"/>
        <w:ind w:left="819" w:right="627" w:hanging="0"/>
        <w:jc w:val="both"/>
        <w:rPr/>
      </w:pPr>
      <w:r>
        <w:rPr/>
        <w:t>CAU/PR no exercício das competências e prerrogativas do Regimento Interno do CAU/PR e da Lei n° 12.378, de 31 de dezembro de 2010, reunido ordinariamente de forma híbrida (presencialmente e por meio de conferência online), no dia 28 de setembro de 2021, após análise do assunto em epígrafe, e</w:t>
      </w:r>
    </w:p>
    <w:p>
      <w:pPr>
        <w:pStyle w:val="Corpodotexto"/>
        <w:spacing w:before="9" w:after="0"/>
        <w:rPr>
          <w:sz w:val="23"/>
        </w:rPr>
      </w:pPr>
      <w:r>
        <w:rPr>
          <w:sz w:val="23"/>
        </w:rPr>
      </w:r>
    </w:p>
    <w:p>
      <w:pPr>
        <w:pStyle w:val="Normal"/>
        <w:spacing w:lineRule="auto" w:line="240" w:before="0" w:after="0"/>
        <w:ind w:left="819" w:right="627" w:hanging="0"/>
        <w:jc w:val="both"/>
        <w:rPr>
          <w:i/>
          <w:i/>
          <w:sz w:val="24"/>
        </w:rPr>
      </w:pPr>
      <w:r>
        <w:rPr>
          <w:sz w:val="24"/>
        </w:rPr>
        <w:t xml:space="preserve">Considerando que segundo o art. 35º inciso IX do Regimento Interno do CAU/PR (DPOPR 116-03/2020), compete ao plenário, </w:t>
      </w:r>
      <w:r>
        <w:rPr>
          <w:i/>
          <w:sz w:val="24"/>
        </w:rPr>
        <w:t>“apreciar e deliberar sobre matérias encaminhadas pela Presidência, pelo Conselho Diretor, por comissões ordinárias e por comissões especiais;”</w:t>
      </w:r>
    </w:p>
    <w:p>
      <w:pPr>
        <w:pStyle w:val="Corpodotexto"/>
        <w:rPr>
          <w:i/>
          <w:i/>
        </w:rPr>
      </w:pPr>
      <w:r>
        <w:rPr>
          <w:i/>
        </w:rPr>
      </w:r>
    </w:p>
    <w:p>
      <w:pPr>
        <w:pStyle w:val="Corpodotexto"/>
        <w:spacing w:lineRule="auto" w:line="240"/>
        <w:ind w:left="819" w:right="627" w:hanging="0"/>
        <w:jc w:val="both"/>
        <w:rPr/>
      </w:pPr>
      <w:r>
        <w:rPr/>
        <w:t>Considerando o incêndio ocorrido na Sede Regional do CAU/PR em Londrina em 12 de novembro de 2020;</w:t>
      </w:r>
    </w:p>
    <w:p>
      <w:pPr>
        <w:pStyle w:val="Corpodotexto"/>
        <w:spacing w:before="11" w:after="0"/>
        <w:rPr>
          <w:sz w:val="23"/>
        </w:rPr>
      </w:pPr>
      <w:r>
        <w:rPr>
          <w:sz w:val="23"/>
        </w:rPr>
      </w:r>
    </w:p>
    <w:p>
      <w:pPr>
        <w:pStyle w:val="Corpodotexto"/>
        <w:spacing w:lineRule="auto" w:line="235"/>
        <w:ind w:left="819" w:right="628" w:hanging="0"/>
        <w:jc w:val="both"/>
        <w:rPr/>
      </w:pPr>
      <w:r>
        <w:rPr/>
        <w:t>Considerando a DPOPR nº 123-06/2020 que aprovou o pagamento de indenização dos prejuízos causados a terceiros;</w:t>
      </w:r>
    </w:p>
    <w:p>
      <w:pPr>
        <w:pStyle w:val="Corpodotexto"/>
        <w:spacing w:before="1" w:after="0"/>
        <w:rPr/>
      </w:pPr>
      <w:r>
        <w:rPr/>
      </w:r>
    </w:p>
    <w:p>
      <w:pPr>
        <w:pStyle w:val="Corpodotexto"/>
        <w:spacing w:lineRule="auto" w:line="240"/>
        <w:ind w:left="819" w:right="627" w:hanging="0"/>
        <w:jc w:val="both"/>
        <w:rPr/>
      </w:pPr>
      <w:r>
        <w:rPr/>
        <w:t>Considerando que o CAU/PR custeou com fundos próprios, nos termos da deliberação acima citada, a negociação dos reparos destes</w:t>
      </w:r>
      <w:r>
        <w:rPr>
          <w:spacing w:val="-3"/>
        </w:rPr>
        <w:t xml:space="preserve"> </w:t>
      </w:r>
      <w:r>
        <w:rPr/>
        <w:t>prejuízos;</w:t>
      </w:r>
    </w:p>
    <w:p>
      <w:pPr>
        <w:pStyle w:val="Corpodotexto"/>
        <w:spacing w:before="8" w:after="0"/>
        <w:rPr>
          <w:sz w:val="23"/>
        </w:rPr>
      </w:pPr>
      <w:r>
        <w:rPr>
          <w:sz w:val="23"/>
        </w:rPr>
      </w:r>
    </w:p>
    <w:p>
      <w:pPr>
        <w:pStyle w:val="Corpodotexto"/>
        <w:spacing w:before="1" w:after="0"/>
        <w:ind w:left="819" w:right="627" w:hanging="0"/>
        <w:jc w:val="both"/>
        <w:rPr/>
      </w:pPr>
      <w:r>
        <w:rPr/>
        <w:t>Considerando que o seguro contra sinistros da Sede Regional de Londrina, se encontrava em pleno vigor contratual no ato do ocorrido, e, que, a apólice contratada, cobria a indenização de terceiros, afetos aos danos causados pelo</w:t>
      </w:r>
      <w:r>
        <w:rPr>
          <w:spacing w:val="-1"/>
        </w:rPr>
        <w:t xml:space="preserve"> </w:t>
      </w:r>
      <w:r>
        <w:rPr/>
        <w:t>sinistro;</w:t>
      </w:r>
    </w:p>
    <w:p>
      <w:pPr>
        <w:pStyle w:val="Corpodotexto"/>
        <w:spacing w:before="6" w:after="0"/>
        <w:rPr>
          <w:sz w:val="23"/>
        </w:rPr>
      </w:pPr>
      <w:r>
        <w:rPr>
          <w:sz w:val="23"/>
        </w:rPr>
      </w:r>
    </w:p>
    <w:p>
      <w:pPr>
        <w:pStyle w:val="Corpodotexto"/>
        <w:ind w:left="819" w:right="627" w:hanging="0"/>
        <w:jc w:val="both"/>
        <w:rPr/>
      </w:pPr>
      <w:r>
        <w:rPr/>
        <w:t>Considerando que os parâmetros legais apontados pelo setor jurídico do CAU/PR, viabilizam a moção de ação contra a seguradora contratada para a Regional de Londrina, com a finalidade de reversão dos valores indenizatórios despendidos pelo</w:t>
      </w:r>
      <w:r>
        <w:rPr>
          <w:spacing w:val="-5"/>
        </w:rPr>
        <w:t xml:space="preserve"> </w:t>
      </w:r>
      <w:r>
        <w:rPr/>
        <w:t>CAU/PR.</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Ttulo1"/>
        <w:spacing w:before="210" w:after="0"/>
        <w:rPr/>
      </w:pPr>
      <w:r>
        <w:rPr/>
        <w:t>DELIBEROU:</w:t>
      </w:r>
    </w:p>
    <w:p>
      <w:pPr>
        <w:pStyle w:val="Corpodotexto"/>
        <w:rPr>
          <w:b/>
          <w:b/>
        </w:rPr>
      </w:pPr>
      <w:r>
        <w:rPr>
          <w:b/>
        </w:rPr>
      </w:r>
    </w:p>
    <w:p>
      <w:pPr>
        <w:pStyle w:val="ListParagraph"/>
        <w:numPr>
          <w:ilvl w:val="0"/>
          <w:numId w:val="2"/>
        </w:numPr>
        <w:tabs>
          <w:tab w:val="clear" w:pos="720"/>
          <w:tab w:val="left" w:pos="1010" w:leader="none"/>
        </w:tabs>
        <w:spacing w:lineRule="auto" w:line="240" w:before="0" w:after="0"/>
        <w:ind w:left="819" w:right="627" w:hanging="0"/>
        <w:jc w:val="both"/>
        <w:rPr>
          <w:sz w:val="24"/>
        </w:rPr>
      </w:pPr>
      <w:r>
        <w:rPr>
          <w:sz w:val="24"/>
        </w:rPr>
        <w:t xml:space="preserve">– </w:t>
      </w:r>
      <w:r>
        <w:rPr>
          <w:sz w:val="24"/>
        </w:rPr>
        <w:t>Aprova o ingresso de ação judicial contra a seguradora contratada pelo CAU/PR, relativa à regional de Londrina, visando o ressarcimento dos valores custeados pelo CAU/PR para reforma do escritório descentralizado e restituição da indenização paga a terceiros (salas comerciais</w:t>
      </w:r>
      <w:r>
        <w:rPr>
          <w:spacing w:val="-1"/>
          <w:sz w:val="24"/>
        </w:rPr>
        <w:t xml:space="preserve"> </w:t>
      </w:r>
      <w:r>
        <w:rPr>
          <w:sz w:val="24"/>
        </w:rPr>
        <w:t>adjacentes).</w:t>
      </w:r>
    </w:p>
    <w:p>
      <w:pPr>
        <w:pStyle w:val="Normal"/>
        <w:spacing w:lineRule="auto" w:line="240" w:before="0" w:after="0"/>
        <w:jc w:val="both"/>
        <w:rPr>
          <w:sz w:val="24"/>
        </w:rPr>
      </w:pPr>
      <w:r>
        <w:rPr>
          <w:sz w:val="24"/>
        </w:rPr>
      </w:r>
    </w:p>
    <w:p>
      <w:pPr>
        <w:sectPr>
          <w:headerReference w:type="default" r:id="rId2"/>
          <w:footerReference w:type="default" r:id="rId3"/>
          <w:type w:val="continuous"/>
          <w:pgSz w:w="11906" w:h="16838"/>
          <w:pgMar w:left="880" w:right="500" w:header="333" w:top="1400" w:footer="1050" w:bottom="1240" w:gutter="0"/>
          <w:formProt w:val="false"/>
          <w:textDirection w:val="lrTb"/>
          <w:docGrid w:type="default" w:linePitch="312" w:charSpace="4294965247"/>
        </w:sectPr>
      </w:pPr>
    </w:p>
    <w:p>
      <w:pPr>
        <w:pStyle w:val="Corpodotexto"/>
        <w:spacing w:before="11" w:after="0"/>
        <w:rPr>
          <w:sz w:val="16"/>
        </w:rPr>
      </w:pPr>
      <w:r>
        <w:rPr>
          <w:sz w:val="16"/>
        </w:rPr>
      </w:r>
    </w:p>
    <w:p>
      <w:pPr>
        <w:pStyle w:val="ListParagraph"/>
        <w:numPr>
          <w:ilvl w:val="0"/>
          <w:numId w:val="2"/>
        </w:numPr>
        <w:tabs>
          <w:tab w:val="clear" w:pos="720"/>
          <w:tab w:val="left" w:pos="1000" w:leader="none"/>
        </w:tabs>
        <w:spacing w:lineRule="auto" w:line="240" w:before="90" w:after="0"/>
        <w:ind w:left="999" w:right="0" w:hanging="181"/>
        <w:jc w:val="both"/>
        <w:rPr>
          <w:sz w:val="24"/>
        </w:rPr>
      </w:pPr>
      <w:r>
        <w:rPr>
          <w:sz w:val="24"/>
        </w:rPr>
        <w:t xml:space="preserve">– </w:t>
      </w:r>
      <w:r>
        <w:rPr>
          <w:sz w:val="24"/>
        </w:rPr>
        <w:t>Esta Deliberação entra em vigor na data de sua</w:t>
      </w:r>
      <w:r>
        <w:rPr>
          <w:spacing w:val="-8"/>
          <w:sz w:val="24"/>
        </w:rPr>
        <w:t xml:space="preserve"> </w:t>
      </w:r>
      <w:r>
        <w:rPr>
          <w:sz w:val="24"/>
        </w:rPr>
        <w:t>publicação.</w:t>
      </w:r>
    </w:p>
    <w:p>
      <w:pPr>
        <w:pStyle w:val="Corpodotexto"/>
        <w:spacing w:before="5" w:after="0"/>
        <w:rPr/>
      </w:pPr>
      <w:r>
        <w:rPr/>
      </w:r>
    </w:p>
    <w:p>
      <w:pPr>
        <w:pStyle w:val="Corpodotexto"/>
        <w:ind w:left="6184" w:right="0" w:hanging="0"/>
        <w:rPr/>
      </w:pPr>
      <w:r>
        <w:rPr/>
        <w:t>Curitiba-PR, 28 de setembro de 2021</w:t>
      </w:r>
    </w:p>
    <w:p>
      <w:pPr>
        <w:pStyle w:val="Corpodotexto"/>
        <w:spacing w:before="11" w:after="0"/>
        <w:rPr>
          <w:sz w:val="27"/>
        </w:rPr>
      </w:pPr>
      <w:r>
        <w:rPr>
          <w:sz w:val="27"/>
        </w:rPr>
      </w:r>
    </w:p>
    <w:p>
      <w:pPr>
        <w:pStyle w:val="Corpodotexto"/>
        <w:spacing w:before="8" w:after="0"/>
        <w:rPr>
          <w:sz w:val="26"/>
        </w:rPr>
      </w:pPr>
      <w:r>
        <w:rPr>
          <w:sz w:val="26"/>
        </w:rPr>
      </w:r>
    </w:p>
    <w:p>
      <w:pPr>
        <w:pStyle w:val="Ttulo1"/>
        <w:spacing w:lineRule="exact" w:line="275"/>
        <w:ind w:left="3537" w:right="3348" w:hanging="0"/>
        <w:jc w:val="center"/>
        <w:rPr/>
      </w:pPr>
      <w:r>
        <w:rPr/>
        <w:t>Milton Carlos Zanelatto Gonçalves</w:t>
      </w:r>
    </w:p>
    <w:p>
      <w:pPr>
        <w:pStyle w:val="Corpodotexto"/>
        <w:spacing w:lineRule="auto" w:line="240"/>
        <w:ind w:left="4241" w:right="4050" w:hanging="0"/>
        <w:jc w:val="center"/>
        <w:rPr/>
      </w:pPr>
      <w:r>
        <w:rPr/>
        <w:t>Presidente do CAU/PR CAU A52736-0</w:t>
      </w:r>
    </w:p>
    <w:p>
      <w:pPr>
        <w:pStyle w:val="Corpodotexto"/>
        <w:rPr>
          <w:sz w:val="26"/>
        </w:rPr>
      </w:pPr>
      <w:r>
        <w:rPr>
          <w:sz w:val="26"/>
        </w:rPr>
      </w:r>
    </w:p>
    <w:p>
      <w:pPr>
        <w:pStyle w:val="Corpodotexto"/>
        <w:spacing w:before="5" w:after="0"/>
        <w:rPr>
          <w:sz w:val="21"/>
        </w:rPr>
      </w:pPr>
      <w:r>
        <w:rPr>
          <w:sz w:val="21"/>
        </w:rPr>
      </w:r>
    </w:p>
    <w:p>
      <w:pPr>
        <w:pStyle w:val="Corpodotexto"/>
        <w:ind w:left="819" w:right="619" w:hanging="0"/>
        <w:jc w:val="both"/>
        <w:rPr/>
      </w:pPr>
      <w:r>
        <w:rPr/>
        <w:t xml:space="preserve">Com </w:t>
      </w:r>
      <w:r>
        <w:rPr>
          <w:b/>
        </w:rPr>
        <w:t xml:space="preserve">15 votos favoráveis </w:t>
      </w:r>
      <w:r>
        <w:rPr/>
        <w:t>dos(as) Conselheiros(as) Thais Clementina Marzurkiewicz, Licyane Cordeiro, André Luiz Sell, Antônio Ricardo Nunes Sardo, Cláudio Luiz Bravim da Silva, Sara Watanabe, Ideval dos Santos Filho, Jeancarlo Versetti, Maugham Zaze, Rene José Rodrigues Júnior, Juliano Geraldi, Rafaela Weigert, Leonardo Danielli, Ricardo Luiz Leites de Oliveira, Vandinês Gremaschi Canassa.</w:t>
      </w:r>
    </w:p>
    <w:p>
      <w:pPr>
        <w:pStyle w:val="Normal"/>
        <w:spacing w:lineRule="auto" w:line="235" w:before="168" w:after="0"/>
        <w:ind w:left="4585" w:right="2069" w:hanging="1525"/>
        <w:jc w:val="left"/>
        <w:rPr>
          <w:b/>
          <w:b/>
          <w:sz w:val="22"/>
        </w:rPr>
      </w:pPr>
      <w:r>
        <w:rPr>
          <w:b/>
          <w:sz w:val="22"/>
        </w:rPr>
        <w:t>135.ª REUNIÃO PLENÁRIA ORDINÁRIA DO CAU/PR FOLHA DE VOTAÇÃO</w:t>
      </w:r>
    </w:p>
    <w:p>
      <w:pPr>
        <w:pStyle w:val="Corpodotexto"/>
        <w:spacing w:before="1" w:after="0"/>
        <w:rPr>
          <w:b/>
          <w:b/>
          <w:sz w:val="22"/>
        </w:rPr>
      </w:pPr>
      <w:r>
        <w:rPr>
          <w:b/>
          <w:sz w:val="22"/>
        </w:rPr>
      </w:r>
    </w:p>
    <w:tbl>
      <w:tblPr>
        <w:tblW w:w="10298" w:type="dxa"/>
        <w:jc w:val="left"/>
        <w:tblInd w:w="108" w:type="dxa"/>
        <w:tblLayout w:type="fixed"/>
        <w:tblCellMar>
          <w:top w:w="0" w:type="dxa"/>
          <w:left w:w="2" w:type="dxa"/>
          <w:bottom w:w="0" w:type="dxa"/>
          <w:right w:w="2" w:type="dxa"/>
        </w:tblCellMar>
        <w:tblLook w:val="01e0"/>
      </w:tblPr>
      <w:tblGrid>
        <w:gridCol w:w="6946"/>
        <w:gridCol w:w="710"/>
        <w:gridCol w:w="712"/>
        <w:gridCol w:w="849"/>
        <w:gridCol w:w="1081"/>
      </w:tblGrid>
      <w:tr>
        <w:trPr>
          <w:trHeight w:val="307" w:hRule="atLeast"/>
        </w:trPr>
        <w:tc>
          <w:tcPr>
            <w:tcW w:w="6946" w:type="dxa"/>
            <w:vMerge w:val="restart"/>
            <w:tcBorders>
              <w:top w:val="single" w:sz="2" w:space="0" w:color="000000"/>
              <w:left w:val="single" w:sz="2" w:space="0" w:color="000000"/>
              <w:bottom w:val="single" w:sz="2" w:space="0" w:color="000000"/>
              <w:right w:val="single" w:sz="2" w:space="0" w:color="000000"/>
            </w:tcBorders>
          </w:tcPr>
          <w:p>
            <w:pPr>
              <w:pStyle w:val="TableParagraph"/>
              <w:widowControl w:val="false"/>
              <w:spacing w:before="188" w:after="0"/>
              <w:ind w:left="2885" w:right="2891" w:hanging="0"/>
              <w:jc w:val="center"/>
              <w:rPr>
                <w:b/>
                <w:b/>
                <w:sz w:val="22"/>
              </w:rPr>
            </w:pPr>
            <w:r>
              <w:rPr>
                <w:b/>
                <w:sz w:val="22"/>
              </w:rPr>
              <w:t>Conselheiro</w:t>
            </w:r>
          </w:p>
        </w:tc>
        <w:tc>
          <w:tcPr>
            <w:tcW w:w="335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1264" w:right="1273" w:hanging="0"/>
              <w:jc w:val="center"/>
              <w:rPr>
                <w:b/>
                <w:b/>
                <w:sz w:val="22"/>
              </w:rPr>
            </w:pPr>
            <w:r>
              <w:rPr>
                <w:b/>
                <w:sz w:val="22"/>
              </w:rPr>
              <w:t>Votação</w:t>
            </w:r>
          </w:p>
        </w:tc>
      </w:tr>
      <w:tr>
        <w:trPr>
          <w:trHeight w:val="306" w:hRule="atLeast"/>
        </w:trPr>
        <w:tc>
          <w:tcPr>
            <w:tcW w:w="6946" w:type="dxa"/>
            <w:vMerge w:val="continue"/>
            <w:tcBorders>
              <w:left w:val="single" w:sz="2" w:space="0" w:color="000000"/>
              <w:bottom w:val="single" w:sz="2" w:space="0" w:color="000000"/>
              <w:right w:val="single" w:sz="2" w:space="0" w:color="000000"/>
            </w:tcBorders>
          </w:tcPr>
          <w:p>
            <w:pPr>
              <w:pStyle w:val="Normal"/>
              <w:widowControl w:val="false"/>
              <w:rPr>
                <w:sz w:val="2"/>
                <w:szCs w:val="2"/>
              </w:rPr>
            </w:pPr>
            <w:r>
              <w:rPr>
                <w:sz w:val="2"/>
                <w:szCs w:val="2"/>
              </w:rPr>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133" w:right="142" w:hanging="0"/>
              <w:jc w:val="center"/>
              <w:rPr>
                <w:b/>
                <w:b/>
                <w:sz w:val="22"/>
              </w:rPr>
            </w:pPr>
            <w:r>
              <w:rPr>
                <w:b/>
                <w:sz w:val="22"/>
              </w:rPr>
              <w:t>Sim</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133" w:right="153" w:hanging="0"/>
              <w:jc w:val="center"/>
              <w:rPr>
                <w:b/>
                <w:b/>
                <w:sz w:val="22"/>
              </w:rPr>
            </w:pPr>
            <w:r>
              <w:rPr>
                <w:b/>
                <w:sz w:val="22"/>
              </w:rPr>
              <w:t>Não</w:t>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145" w:right="163" w:hanging="0"/>
              <w:jc w:val="center"/>
              <w:rPr>
                <w:b/>
                <w:b/>
                <w:sz w:val="22"/>
              </w:rPr>
            </w:pPr>
            <w:r>
              <w:rPr>
                <w:b/>
                <w:sz w:val="22"/>
              </w:rPr>
              <w:t>Abst.</w:t>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80" w:right="98" w:hanging="0"/>
              <w:jc w:val="center"/>
              <w:rPr>
                <w:b/>
                <w:b/>
                <w:sz w:val="22"/>
              </w:rPr>
            </w:pPr>
            <w:r>
              <w:rPr>
                <w:b/>
                <w:sz w:val="22"/>
              </w:rPr>
              <w:t>Ausência</w:t>
            </w:r>
          </w:p>
        </w:tc>
      </w:tr>
      <w:tr>
        <w:trPr>
          <w:trHeight w:val="302"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3" w:before="39" w:after="0"/>
              <w:ind w:left="93" w:right="0" w:hanging="0"/>
              <w:rPr>
                <w:sz w:val="22"/>
              </w:rPr>
            </w:pPr>
            <w:r>
              <w:rPr>
                <w:sz w:val="22"/>
              </w:rPr>
              <w:t>MILTON CARLOS ZANELATTO GONÇALVES - PRESIDENTE</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0" w:right="9" w:hanging="0"/>
              <w:jc w:val="center"/>
              <w:rPr>
                <w:sz w:val="22"/>
              </w:rPr>
            </w:pPr>
            <w:r>
              <w:rPr>
                <w:w w:val="100"/>
                <w:sz w:val="22"/>
              </w:rPr>
              <w:t>-</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0" w:right="20" w:hanging="0"/>
              <w:jc w:val="center"/>
              <w:rPr>
                <w:sz w:val="22"/>
              </w:rPr>
            </w:pPr>
            <w:r>
              <w:rPr>
                <w:w w:val="100"/>
                <w:sz w:val="22"/>
              </w:rPr>
              <w:t>-</w:t>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0" w:right="18" w:hanging="0"/>
              <w:jc w:val="center"/>
              <w:rPr>
                <w:sz w:val="22"/>
              </w:rPr>
            </w:pPr>
            <w:r>
              <w:rPr>
                <w:w w:val="100"/>
                <w:sz w:val="22"/>
              </w:rPr>
              <w:t>-</w:t>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0" w:right="19" w:hanging="0"/>
              <w:jc w:val="center"/>
              <w:rPr>
                <w:sz w:val="22"/>
              </w:rPr>
            </w:pPr>
            <w:r>
              <w:rPr>
                <w:w w:val="100"/>
                <w:sz w:val="22"/>
              </w:rPr>
              <w:t>-</w:t>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THAIS CLEMENTINA MARZURKIEWICZ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6"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LICYANE CORDEIRO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ANDRÉ LUIZ SELL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6"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ANTÔNIO RICARDO NUNES SARDO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2"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93" w:right="0" w:hanging="0"/>
              <w:rPr>
                <w:sz w:val="22"/>
              </w:rPr>
            </w:pPr>
            <w:r>
              <w:rPr>
                <w:sz w:val="22"/>
              </w:rPr>
              <w:t>CLÁUDIO LUIZ BRAVIM DA SILVA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SARA WATANABE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IDEVAL DOS SANTOS FILHO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6"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JEANCARLO VERSETTI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MAUGHAM ZAZE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2"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93" w:right="0" w:hanging="0"/>
              <w:rPr>
                <w:sz w:val="22"/>
              </w:rPr>
            </w:pPr>
            <w:r>
              <w:rPr>
                <w:sz w:val="22"/>
              </w:rPr>
              <w:t>RENE JOSÉ RODRIGUES JÚNIOR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48"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JULIANO GERALDI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6"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RAFAELA WEIGERT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6"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LEONARDO DANIELLI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7"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93" w:right="0" w:hanging="0"/>
              <w:rPr>
                <w:sz w:val="22"/>
              </w:rPr>
            </w:pPr>
            <w:r>
              <w:rPr>
                <w:sz w:val="22"/>
              </w:rPr>
              <w:t>RICARDO LUIZ LEITES DE OLIVEIRA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34"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302" w:hRule="atLeast"/>
        </w:trPr>
        <w:tc>
          <w:tcPr>
            <w:tcW w:w="6946"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29" w:after="0"/>
              <w:ind w:left="93" w:right="0" w:hanging="0"/>
              <w:rPr>
                <w:sz w:val="22"/>
              </w:rPr>
            </w:pPr>
            <w:r>
              <w:rPr>
                <w:sz w:val="22"/>
              </w:rPr>
              <w:t>VANDINÊS GREMASCHI CANASSA - TITULAR</w:t>
            </w:r>
          </w:p>
        </w:tc>
        <w:tc>
          <w:tcPr>
            <w:tcW w:w="710" w:type="dxa"/>
            <w:tcBorders>
              <w:top w:val="single" w:sz="2" w:space="0" w:color="000000"/>
              <w:left w:val="single" w:sz="2" w:space="0" w:color="000000"/>
              <w:bottom w:val="single" w:sz="2" w:space="0" w:color="000000"/>
              <w:right w:val="single" w:sz="2" w:space="0" w:color="000000"/>
            </w:tcBorders>
          </w:tcPr>
          <w:p>
            <w:pPr>
              <w:pStyle w:val="TableParagraph"/>
              <w:widowControl w:val="false"/>
              <w:spacing w:lineRule="exact" w:line="252" w:before="29" w:after="0"/>
              <w:ind w:left="0" w:right="9" w:hanging="0"/>
              <w:jc w:val="center"/>
              <w:rPr>
                <w:sz w:val="22"/>
              </w:rPr>
            </w:pPr>
            <w:r>
              <w:rPr>
                <w:w w:val="100"/>
                <w:sz w:val="22"/>
              </w:rPr>
              <w:t>X</w:t>
            </w:r>
          </w:p>
        </w:tc>
        <w:tc>
          <w:tcPr>
            <w:tcW w:w="712"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849"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c>
          <w:tcPr>
            <w:tcW w:w="1081" w:type="dxa"/>
            <w:tcBorders>
              <w:top w:val="single" w:sz="2" w:space="0" w:color="000000"/>
              <w:left w:val="single" w:sz="2" w:space="0" w:color="000000"/>
              <w:bottom w:val="single" w:sz="2" w:space="0" w:color="000000"/>
              <w:right w:val="single" w:sz="2" w:space="0" w:color="000000"/>
            </w:tcBorders>
          </w:tcPr>
          <w:p>
            <w:pPr>
              <w:pStyle w:val="TableParagraph"/>
              <w:widowControl w:val="false"/>
              <w:rPr>
                <w:sz w:val="20"/>
              </w:rPr>
            </w:pPr>
            <w:r>
              <w:rPr>
                <w:sz w:val="20"/>
              </w:rPr>
            </w:r>
          </w:p>
        </w:tc>
      </w:tr>
      <w:tr>
        <w:trPr>
          <w:trHeight w:val="1785" w:hRule="atLeast"/>
        </w:trPr>
        <w:tc>
          <w:tcPr>
            <w:tcW w:w="10298" w:type="dxa"/>
            <w:gridSpan w:val="5"/>
            <w:tcBorders>
              <w:top w:val="single" w:sz="2" w:space="0" w:color="000000"/>
              <w:left w:val="single" w:sz="2" w:space="0" w:color="000000"/>
              <w:bottom w:val="single" w:sz="2" w:space="0" w:color="000000"/>
              <w:right w:val="single" w:sz="2" w:space="0" w:color="000000"/>
            </w:tcBorders>
          </w:tcPr>
          <w:p>
            <w:pPr>
              <w:pStyle w:val="TableParagraph"/>
              <w:widowControl w:val="false"/>
              <w:spacing w:before="34" w:after="0"/>
              <w:ind w:left="93" w:right="0" w:hanging="0"/>
              <w:rPr>
                <w:sz w:val="20"/>
              </w:rPr>
            </w:pPr>
            <w:r>
              <w:rPr>
                <w:sz w:val="20"/>
              </w:rPr>
              <w:t>Histórico da votação:</w:t>
            </w:r>
          </w:p>
          <w:p>
            <w:pPr>
              <w:pStyle w:val="TableParagraph"/>
              <w:widowControl w:val="false"/>
              <w:spacing w:lineRule="auto" w:line="259" w:before="19" w:after="0"/>
              <w:ind w:left="93" w:right="6657" w:hanging="0"/>
              <w:rPr>
                <w:sz w:val="20"/>
              </w:rPr>
            </w:pPr>
            <w:r>
              <w:rPr>
                <w:sz w:val="20"/>
              </w:rPr>
              <w:t>Reunião Plenária Ordinária nº 135 CAU/PR Data: 28/09/2021</w:t>
            </w:r>
          </w:p>
          <w:p>
            <w:pPr>
              <w:pStyle w:val="TableParagraph"/>
              <w:widowControl w:val="false"/>
              <w:spacing w:before="3" w:after="0"/>
              <w:ind w:left="93" w:right="0" w:hanging="0"/>
              <w:rPr>
                <w:sz w:val="20"/>
              </w:rPr>
            </w:pPr>
            <w:r>
              <w:rPr>
                <w:sz w:val="20"/>
              </w:rPr>
              <w:t>Matéria em votação: Indenização Seguro Londrina</w:t>
            </w:r>
          </w:p>
          <w:p>
            <w:pPr>
              <w:pStyle w:val="TableParagraph"/>
              <w:widowControl w:val="false"/>
              <w:spacing w:lineRule="auto" w:line="259" w:before="20" w:after="0"/>
              <w:ind w:left="93" w:right="3226" w:hanging="0"/>
              <w:rPr>
                <w:sz w:val="20"/>
              </w:rPr>
            </w:pPr>
            <w:r>
              <w:rPr>
                <w:sz w:val="20"/>
              </w:rPr>
              <w:t>Resultado da votação: Sim ( 15 ) Não ( 0 ) Abstenções ( 0 ) Ausências ( 0 ) Total ( 15 ) Ocorrências: --</w:t>
            </w:r>
          </w:p>
          <w:p>
            <w:pPr>
              <w:pStyle w:val="TableParagraph"/>
              <w:widowControl w:val="false"/>
              <w:tabs>
                <w:tab w:val="clear" w:pos="720"/>
                <w:tab w:val="left" w:pos="2925" w:leader="none"/>
              </w:tabs>
              <w:spacing w:lineRule="exact" w:line="227"/>
              <w:ind w:left="93" w:right="0" w:hanging="0"/>
              <w:rPr>
                <w:sz w:val="20"/>
              </w:rPr>
            </w:pPr>
            <w:r>
              <w:rPr>
                <w:sz w:val="20"/>
              </w:rPr>
              <w:t>Secretária:</w:t>
            </w:r>
            <w:r>
              <w:rPr>
                <w:spacing w:val="-3"/>
                <w:sz w:val="20"/>
              </w:rPr>
              <w:t xml:space="preserve"> </w:t>
            </w:r>
            <w:r>
              <w:rPr>
                <w:sz w:val="20"/>
              </w:rPr>
              <w:t>PAOLA</w:t>
            </w:r>
            <w:r>
              <w:rPr>
                <w:spacing w:val="-4"/>
                <w:sz w:val="20"/>
              </w:rPr>
              <w:t xml:space="preserve"> </w:t>
            </w:r>
            <w:r>
              <w:rPr>
                <w:sz w:val="20"/>
              </w:rPr>
              <w:t>BASTOS</w:t>
              <w:tab/>
              <w:t>Condutor dos trabalhos (Pres.): MILTON CARLOS ZANELATTO</w:t>
            </w:r>
            <w:r>
              <w:rPr>
                <w:spacing w:val="-13"/>
                <w:sz w:val="20"/>
              </w:rPr>
              <w:t xml:space="preserve"> </w:t>
            </w:r>
            <w:r>
              <w:rPr>
                <w:sz w:val="20"/>
              </w:rPr>
              <w:t>GONÇALVES</w:t>
            </w:r>
          </w:p>
        </w:tc>
      </w:tr>
    </w:tbl>
    <w:sectPr>
      <w:headerReference w:type="default" r:id="rId4"/>
      <w:footerReference w:type="default" r:id="rId5"/>
      <w:type w:val="nextPage"/>
      <w:pgSz w:w="11906" w:h="16838"/>
      <w:pgMar w:left="880" w:right="500" w:header="333" w:top="1400" w:footer="1050" w:bottom="12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 w:name="Carlito">
    <w:altName w:val="Calibri"/>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mc:AlternateContent>
        <mc:Choice Requires="wps">
          <w:drawing>
            <wp:anchor behindDoc="1" distT="0" distB="0" distL="114300" distR="114300" simplePos="0" locked="0" layoutInCell="0" allowOverlap="1" relativeHeight="6">
              <wp:simplePos x="0" y="0"/>
              <wp:positionH relativeFrom="page">
                <wp:posOffset>781050</wp:posOffset>
              </wp:positionH>
              <wp:positionV relativeFrom="page">
                <wp:posOffset>9886950</wp:posOffset>
              </wp:positionV>
              <wp:extent cx="5996940" cy="523240"/>
              <wp:effectExtent l="0" t="0" r="0" b="0"/>
              <wp:wrapNone/>
              <wp:docPr id="3" name=""/>
              <a:graphic xmlns:a="http://schemas.openxmlformats.org/drawingml/2006/main">
                <a:graphicData uri="http://schemas.microsoft.com/office/word/2010/wordprocessingShape">
                  <wps:wsp>
                    <wps:cNvSpPr/>
                    <wps:spPr>
                      <a:xfrm>
                        <a:off x="0" y="0"/>
                        <a:ext cx="5996160" cy="522720"/>
                      </a:xfrm>
                      <a:prstGeom prst="rect">
                        <a:avLst/>
                      </a:prstGeom>
                      <a:noFill/>
                      <a:ln w="0">
                        <a:noFill/>
                      </a:ln>
                    </wps:spPr>
                    <wps:style>
                      <a:lnRef idx="0"/>
                      <a:fillRef idx="0"/>
                      <a:effectRef idx="0"/>
                      <a:fontRef idx="minor"/>
                    </wps:style>
                    <wps:txbx>
                      <w:txbxContent>
                        <w:p>
                          <w:pPr>
                            <w:pStyle w:val="Contedodoquadro"/>
                            <w:spacing w:lineRule="exact" w:line="218" w:before="22" w:after="0"/>
                            <w:ind w:left="16" w:right="16" w:hanging="0"/>
                            <w:jc w:val="center"/>
                            <w:rPr>
                              <w:rFonts w:ascii="Carlito" w:hAnsi="Carlito"/>
                              <w:b/>
                              <w:b/>
                              <w:sz w:val="18"/>
                            </w:rPr>
                          </w:pPr>
                          <w:r>
                            <w:rPr>
                              <w:rFonts w:ascii="Carlito" w:hAnsi="Carlito"/>
                              <w:b/>
                              <w:color w:val="006666"/>
                              <w:sz w:val="18"/>
                            </w:rPr>
                            <w:t>Conselho de Arquitetura e Urbanismo do Paraná.</w:t>
                          </w:r>
                        </w:p>
                        <w:p>
                          <w:pPr>
                            <w:pStyle w:val="Contedodoquadro"/>
                            <w:spacing w:lineRule="exact" w:line="218" w:before="0" w:after="0"/>
                            <w:ind w:left="16" w:right="16" w:hanging="0"/>
                            <w:jc w:val="center"/>
                            <w:rPr>
                              <w:rFonts w:ascii="Carlito" w:hAnsi="Carlito"/>
                              <w:b/>
                              <w:b/>
                              <w:sz w:val="18"/>
                            </w:rPr>
                          </w:pPr>
                          <w:r>
                            <w:rPr>
                              <w:rFonts w:ascii="Carlito" w:hAnsi="Carlito"/>
                              <w:b/>
                              <w:color w:val="808080"/>
                              <w:sz w:val="18"/>
                            </w:rPr>
                            <w:t>Sede Av. Nossa Senhora da Luz, 2.530, CEP 80045-360 – Curitiba-PR. Fone: 41 3218-0200</w:t>
                          </w:r>
                        </w:p>
                        <w:p>
                          <w:pPr>
                            <w:pStyle w:val="Contedodoquadro"/>
                            <w:spacing w:before="1" w:after="0"/>
                            <w:ind w:left="16" w:right="16" w:hanging="0"/>
                            <w:jc w:val="center"/>
                            <w:rPr>
                              <w:rFonts w:ascii="Carlito" w:hAnsi="Carlito"/>
                              <w:sz w:val="14"/>
                            </w:rPr>
                          </w:pPr>
                          <w:r>
                            <w:rPr>
                              <w:rFonts w:ascii="Carlito" w:hAnsi="Carlito"/>
                              <w:color w:val="808080"/>
                              <w:sz w:val="14"/>
                            </w:rPr>
                            <w:t>Cascavel: Rua Manoel Ribas, 2.720, CEP 85810-170 - Fone: 45 3229-6546 | Londrina: Rua Paranaguá, 300, Sala 5, CEP 86020-030 - Fone: 43 3039-0035 | Maringá: Av.</w:t>
                          </w:r>
                        </w:p>
                        <w:p>
                          <w:pPr>
                            <w:pStyle w:val="Contedodoquadro"/>
                            <w:spacing w:before="2" w:after="0"/>
                            <w:ind w:left="16" w:right="16" w:hanging="0"/>
                            <w:jc w:val="center"/>
                            <w:rPr>
                              <w:rFonts w:ascii="Carlito" w:hAnsi="Carlito"/>
                              <w:sz w:val="14"/>
                            </w:rPr>
                          </w:pPr>
                          <w:r>
                            <w:rPr>
                              <w:rFonts w:ascii="Carlito" w:hAnsi="Carlito"/>
                              <w:color w:val="808080"/>
                              <w:sz w:val="14"/>
                            </w:rPr>
                            <w:t>Nóbrega, 968, Sala 3, CEP 87014-180 - Fone: 44 3262-5439 | Pato Branco: Rua Itabira, 1.804, CEP 85504-430 - Fone: 46 3025-2622</w:t>
                          </w:r>
                        </w:p>
                      </w:txbxContent>
                    </wps:txbx>
                    <wps:bodyPr lIns="0" rIns="0" tIns="0" bIns="0">
                      <a:noAutofit/>
                    </wps:bodyPr>
                  </wps:wsp>
                </a:graphicData>
              </a:graphic>
            </wp:anchor>
          </w:drawing>
        </mc:Choice>
        <mc:Fallback>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mc:AlternateContent>
        <mc:Choice Requires="wps">
          <w:drawing>
            <wp:anchor behindDoc="1" distT="0" distB="0" distL="114300" distR="114300" simplePos="0" locked="0" layoutInCell="0" allowOverlap="1" relativeHeight="8">
              <wp:simplePos x="0" y="0"/>
              <wp:positionH relativeFrom="page">
                <wp:posOffset>781050</wp:posOffset>
              </wp:positionH>
              <wp:positionV relativeFrom="page">
                <wp:posOffset>9886950</wp:posOffset>
              </wp:positionV>
              <wp:extent cx="5996940" cy="523240"/>
              <wp:effectExtent l="0" t="0" r="0" b="0"/>
              <wp:wrapNone/>
              <wp:docPr id="7" name=""/>
              <a:graphic xmlns:a="http://schemas.openxmlformats.org/drawingml/2006/main">
                <a:graphicData uri="http://schemas.microsoft.com/office/word/2010/wordprocessingShape">
                  <wps:wsp>
                    <wps:cNvSpPr/>
                    <wps:spPr>
                      <a:xfrm>
                        <a:off x="0" y="0"/>
                        <a:ext cx="5996160" cy="522720"/>
                      </a:xfrm>
                      <a:prstGeom prst="rect">
                        <a:avLst/>
                      </a:prstGeom>
                      <a:noFill/>
                      <a:ln w="0">
                        <a:noFill/>
                      </a:ln>
                    </wps:spPr>
                    <wps:style>
                      <a:lnRef idx="0"/>
                      <a:fillRef idx="0"/>
                      <a:effectRef idx="0"/>
                      <a:fontRef idx="minor"/>
                    </wps:style>
                    <wps:txbx>
                      <w:txbxContent>
                        <w:p>
                          <w:pPr>
                            <w:pStyle w:val="Contedodoquadro"/>
                            <w:spacing w:lineRule="exact" w:line="218" w:before="22" w:after="0"/>
                            <w:ind w:left="16" w:right="16" w:hanging="0"/>
                            <w:jc w:val="center"/>
                            <w:rPr>
                              <w:rFonts w:ascii="Carlito" w:hAnsi="Carlito"/>
                              <w:b/>
                              <w:b/>
                              <w:sz w:val="18"/>
                            </w:rPr>
                          </w:pPr>
                          <w:r>
                            <w:rPr>
                              <w:rFonts w:ascii="Carlito" w:hAnsi="Carlito"/>
                              <w:b/>
                              <w:color w:val="006666"/>
                              <w:sz w:val="18"/>
                            </w:rPr>
                            <w:t>Conselho de Arquitetura e Urbanismo do Paraná.</w:t>
                          </w:r>
                        </w:p>
                        <w:p>
                          <w:pPr>
                            <w:pStyle w:val="Contedodoquadro"/>
                            <w:spacing w:lineRule="exact" w:line="218" w:before="0" w:after="0"/>
                            <w:ind w:left="16" w:right="16" w:hanging="0"/>
                            <w:jc w:val="center"/>
                            <w:rPr>
                              <w:rFonts w:ascii="Carlito" w:hAnsi="Carlito"/>
                              <w:b/>
                              <w:b/>
                              <w:sz w:val="18"/>
                            </w:rPr>
                          </w:pPr>
                          <w:r>
                            <w:rPr>
                              <w:rFonts w:ascii="Carlito" w:hAnsi="Carlito"/>
                              <w:b/>
                              <w:color w:val="808080"/>
                              <w:sz w:val="18"/>
                            </w:rPr>
                            <w:t>Sede Av. Nossa Senhora da Luz, 2.530, CEP 80045-360 – Curitiba-PR. Fone: 41 3218-0200</w:t>
                          </w:r>
                        </w:p>
                        <w:p>
                          <w:pPr>
                            <w:pStyle w:val="Contedodoquadro"/>
                            <w:spacing w:before="1" w:after="0"/>
                            <w:ind w:left="16" w:right="16" w:hanging="0"/>
                            <w:jc w:val="center"/>
                            <w:rPr>
                              <w:rFonts w:ascii="Carlito" w:hAnsi="Carlito"/>
                              <w:sz w:val="14"/>
                            </w:rPr>
                          </w:pPr>
                          <w:r>
                            <w:rPr>
                              <w:rFonts w:ascii="Carlito" w:hAnsi="Carlito"/>
                              <w:color w:val="808080"/>
                              <w:sz w:val="14"/>
                            </w:rPr>
                            <w:t>Cascavel: Rua Manoel Ribas, 2.720, CEP 85810-170 - Fone: 45 3229-6546 | Londrina: Rua Paranaguá, 300, Sala 5, CEP 86020-030 - Fone: 43 3039-0035 | Maringá: Av.</w:t>
                          </w:r>
                        </w:p>
                        <w:p>
                          <w:pPr>
                            <w:pStyle w:val="Contedodoquadro"/>
                            <w:spacing w:before="2" w:after="0"/>
                            <w:ind w:left="16" w:right="16" w:hanging="0"/>
                            <w:jc w:val="center"/>
                            <w:rPr>
                              <w:rFonts w:ascii="Carlito" w:hAnsi="Carlito"/>
                              <w:sz w:val="14"/>
                            </w:rPr>
                          </w:pPr>
                          <w:r>
                            <w:rPr>
                              <w:rFonts w:ascii="Carlito" w:hAnsi="Carlito"/>
                              <w:color w:val="808080"/>
                              <w:sz w:val="14"/>
                            </w:rPr>
                            <w:t>Nóbrega, 968, Sala 3, CEP 87014-180 - Fone: 44 3262-5439 | Pato Branco: Rua Itabira, 1.804, CEP 85504-430 - Fone: 46 3025-2622</w:t>
                          </w:r>
                        </w:p>
                      </w:txbxContent>
                    </wps:txbx>
                    <wps:bodyPr lIns="0" rIns="0" tIns="0" bIns="0">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w:drawing>
        <wp:anchor behindDoc="1" distT="0" distB="0" distL="0" distR="0" simplePos="0" locked="0" layoutInCell="0" allowOverlap="1" relativeHeight="2">
          <wp:simplePos x="0" y="0"/>
          <wp:positionH relativeFrom="page">
            <wp:posOffset>556260</wp:posOffset>
          </wp:positionH>
          <wp:positionV relativeFrom="page">
            <wp:posOffset>211455</wp:posOffset>
          </wp:positionV>
          <wp:extent cx="5400040" cy="63055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mc:AlternateContent>
        <mc:Choice Requires="wps">
          <w:drawing>
            <wp:anchor behindDoc="1" distT="0" distB="0" distL="114300" distR="114300" simplePos="0" locked="0" layoutInCell="0" allowOverlap="1" relativeHeight="3">
              <wp:simplePos x="0" y="0"/>
              <wp:positionH relativeFrom="page">
                <wp:posOffset>6485255</wp:posOffset>
              </wp:positionH>
              <wp:positionV relativeFrom="page">
                <wp:posOffset>438785</wp:posOffset>
              </wp:positionV>
              <wp:extent cx="367665" cy="182245"/>
              <wp:effectExtent l="0" t="0" r="0" b="0"/>
              <wp:wrapNone/>
              <wp:docPr id="2" name=""/>
              <a:graphic xmlns:a="http://schemas.openxmlformats.org/drawingml/2006/main">
                <a:graphicData uri="http://schemas.microsoft.com/office/word/2010/wordprocessingShape">
                  <wps:wsp>
                    <wps:cNvSpPr txBox="1"/>
                    <wps:spPr>
                      <a:xfrm>
                        <a:off x="0" y="0"/>
                        <a:ext cx="367665" cy="182245"/>
                      </a:xfrm>
                      <a:prstGeom prst="rect"/>
                      <a:solidFill>
                        <a:srgbClr val="FFFFFF">
                          <a:alpha val="0"/>
                        </a:srgbClr>
                      </a:solidFill>
                    </wps:spPr>
                    <wps:txbx>
                      <w:txbxContent>
                        <w:p>
                          <w:pPr>
                            <w:pStyle w:val="Contedodoquadro"/>
                            <w:spacing w:before="24" w:after="0"/>
                            <w:ind w:left="60" w:right="0" w:hanging="0"/>
                            <w:jc w:val="left"/>
                            <w:rPr>
                              <w:rFonts w:ascii="Trebuchet MS" w:hAnsi="Trebuchet MS"/>
                              <w:b/>
                              <w:b/>
                              <w:sz w:val="20"/>
                            </w:rPr>
                          </w:pPr>
                          <w:r>
                            <w:rPr/>
                            <w:fldChar w:fldCharType="begin"/>
                          </w:r>
                          <w:r>
                            <w:rPr/>
                            <w:instrText> PAGE </w:instrText>
                          </w:r>
                          <w:r>
                            <w:rPr/>
                            <w:fldChar w:fldCharType="separate"/>
                          </w:r>
                          <w:r>
                            <w:rPr/>
                            <w:t>1</w:t>
                          </w:r>
                          <w:r>
                            <w:rPr/>
                            <w:fldChar w:fldCharType="end"/>
                          </w:r>
                          <w:r>
                            <w:rPr>
                              <w:rFonts w:ascii="Trebuchet MS" w:hAnsi="Trebuchet MS"/>
                              <w:b/>
                              <w:spacing w:val="-35"/>
                              <w:sz w:val="20"/>
                            </w:rPr>
                            <w:t xml:space="preserve"> </w:t>
                          </w:r>
                          <w:r>
                            <w:rPr>
                              <w:rFonts w:ascii="Trebuchet MS" w:hAnsi="Trebuchet MS"/>
                              <w:sz w:val="20"/>
                            </w:rPr>
                            <w:t>de</w:t>
                          </w:r>
                          <w:r>
                            <w:rPr>
                              <w:rFonts w:ascii="Trebuchet MS" w:hAnsi="Trebuchet MS"/>
                              <w:spacing w:val="-34"/>
                              <w:sz w:val="20"/>
                            </w:rPr>
                            <w:t xml:space="preserve"> </w:t>
                          </w:r>
                          <w:r>
                            <w:rPr>
                              <w:rFonts w:ascii="Trebuchet MS" w:hAnsi="Trebuchet MS"/>
                              <w:b/>
                              <w:sz w:val="20"/>
                            </w:rPr>
                            <w:t>2</w:t>
                          </w:r>
                        </w:p>
                      </w:txbxContent>
                    </wps:txbx>
                    <wps:bodyPr anchor="t" lIns="0" tIns="0" rIns="0" bIns="0">
                      <a:noAutofit/>
                    </wps:bodyPr>
                  </wps:wsp>
                </a:graphicData>
              </a:graphic>
            </wp:anchor>
          </w:drawing>
        </mc:Choice>
        <mc:Fallback>
          <w:pict>
            <v:rect stroked="f" strokeweight="0pt" style="position:absolute;rotation:0;width:28.95pt;height:14.35pt;mso-wrap-distance-left:9pt;mso-wrap-distance-right:9pt;mso-wrap-distance-top:0pt;mso-wrap-distance-bottom:0pt;margin-top:34.55pt;mso-position-vertical-relative:page;margin-left:510.65pt;mso-position-horizontal-relative:page">
              <v:textbox inset="0in,0in,0in,0in">
                <w:txbxContent>
                  <w:p>
                    <w:pPr>
                      <w:pStyle w:val="Contedodoquadro"/>
                      <w:spacing w:before="24" w:after="0"/>
                      <w:ind w:left="60" w:right="0" w:hanging="0"/>
                      <w:jc w:val="left"/>
                      <w:rPr>
                        <w:rFonts w:ascii="Trebuchet MS" w:hAnsi="Trebuchet MS"/>
                        <w:b/>
                        <w:b/>
                        <w:sz w:val="20"/>
                      </w:rPr>
                    </w:pPr>
                    <w:r>
                      <w:rPr/>
                      <w:fldChar w:fldCharType="begin"/>
                    </w:r>
                    <w:r>
                      <w:rPr/>
                      <w:instrText> PAGE </w:instrText>
                    </w:r>
                    <w:r>
                      <w:rPr/>
                      <w:fldChar w:fldCharType="separate"/>
                    </w:r>
                    <w:r>
                      <w:rPr/>
                      <w:t>1</w:t>
                    </w:r>
                    <w:r>
                      <w:rPr/>
                      <w:fldChar w:fldCharType="end"/>
                    </w:r>
                    <w:r>
                      <w:rPr>
                        <w:rFonts w:ascii="Trebuchet MS" w:hAnsi="Trebuchet MS"/>
                        <w:b/>
                        <w:spacing w:val="-35"/>
                        <w:sz w:val="20"/>
                      </w:rPr>
                      <w:t xml:space="preserve"> </w:t>
                    </w:r>
                    <w:r>
                      <w:rPr>
                        <w:rFonts w:ascii="Trebuchet MS" w:hAnsi="Trebuchet MS"/>
                        <w:sz w:val="20"/>
                      </w:rPr>
                      <w:t>de</w:t>
                    </w:r>
                    <w:r>
                      <w:rPr>
                        <w:rFonts w:ascii="Trebuchet MS" w:hAnsi="Trebuchet MS"/>
                        <w:spacing w:val="-34"/>
                        <w:sz w:val="20"/>
                      </w:rPr>
                      <w:t xml:space="preserve"> </w:t>
                    </w:r>
                    <w:r>
                      <w:rPr>
                        <w:rFonts w:ascii="Trebuchet MS" w:hAnsi="Trebuchet MS"/>
                        <w:b/>
                        <w:sz w:val="20"/>
                      </w:rPr>
                      <w:t>2</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w:drawing>
        <wp:anchor behindDoc="1" distT="0" distB="0" distL="0" distR="0" simplePos="0" locked="0" layoutInCell="0" allowOverlap="1" relativeHeight="5">
          <wp:simplePos x="0" y="0"/>
          <wp:positionH relativeFrom="page">
            <wp:posOffset>556260</wp:posOffset>
          </wp:positionH>
          <wp:positionV relativeFrom="page">
            <wp:posOffset>211455</wp:posOffset>
          </wp:positionV>
          <wp:extent cx="5400040" cy="630555"/>
          <wp:effectExtent l="0" t="0" r="0" b="0"/>
          <wp:wrapNone/>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mc:AlternateContent>
        <mc:Choice Requires="wps">
          <w:drawing>
            <wp:anchor behindDoc="1" distT="0" distB="0" distL="114300" distR="114300" simplePos="0" locked="0" layoutInCell="0" allowOverlap="1" relativeHeight="4">
              <wp:simplePos x="0" y="0"/>
              <wp:positionH relativeFrom="page">
                <wp:posOffset>6485255</wp:posOffset>
              </wp:positionH>
              <wp:positionV relativeFrom="page">
                <wp:posOffset>438785</wp:posOffset>
              </wp:positionV>
              <wp:extent cx="367665" cy="182245"/>
              <wp:effectExtent l="0" t="0" r="0" b="0"/>
              <wp:wrapNone/>
              <wp:docPr id="6" name=""/>
              <a:graphic xmlns:a="http://schemas.openxmlformats.org/drawingml/2006/main">
                <a:graphicData uri="http://schemas.microsoft.com/office/word/2010/wordprocessingShape">
                  <wps:wsp>
                    <wps:cNvSpPr txBox="1"/>
                    <wps:spPr>
                      <a:xfrm>
                        <a:off x="0" y="0"/>
                        <a:ext cx="367665" cy="182245"/>
                      </a:xfrm>
                      <a:prstGeom prst="rect"/>
                      <a:solidFill>
                        <a:srgbClr val="FFFFFF">
                          <a:alpha val="0"/>
                        </a:srgbClr>
                      </a:solidFill>
                    </wps:spPr>
                    <wps:txbx>
                      <w:txbxContent>
                        <w:p>
                          <w:pPr>
                            <w:pStyle w:val="Contedodoquadro"/>
                            <w:spacing w:before="24" w:after="0"/>
                            <w:ind w:left="60" w:right="0" w:hanging="0"/>
                            <w:jc w:val="left"/>
                            <w:rPr>
                              <w:rFonts w:ascii="Trebuchet MS" w:hAnsi="Trebuchet MS"/>
                              <w:b/>
                              <w:b/>
                              <w:sz w:val="20"/>
                            </w:rPr>
                          </w:pPr>
                          <w:r>
                            <w:rPr/>
                            <w:fldChar w:fldCharType="begin"/>
                          </w:r>
                          <w:r>
                            <w:rPr/>
                            <w:instrText> PAGE </w:instrText>
                          </w:r>
                          <w:r>
                            <w:rPr/>
                            <w:fldChar w:fldCharType="separate"/>
                          </w:r>
                          <w:r>
                            <w:rPr/>
                            <w:t>2</w:t>
                          </w:r>
                          <w:r>
                            <w:rPr/>
                            <w:fldChar w:fldCharType="end"/>
                          </w:r>
                          <w:r>
                            <w:rPr>
                              <w:rFonts w:ascii="Trebuchet MS" w:hAnsi="Trebuchet MS"/>
                              <w:b/>
                              <w:spacing w:val="-35"/>
                              <w:sz w:val="20"/>
                            </w:rPr>
                            <w:t xml:space="preserve"> </w:t>
                          </w:r>
                          <w:r>
                            <w:rPr>
                              <w:rFonts w:ascii="Trebuchet MS" w:hAnsi="Trebuchet MS"/>
                              <w:sz w:val="20"/>
                            </w:rPr>
                            <w:t>de</w:t>
                          </w:r>
                          <w:r>
                            <w:rPr>
                              <w:rFonts w:ascii="Trebuchet MS" w:hAnsi="Trebuchet MS"/>
                              <w:spacing w:val="-34"/>
                              <w:sz w:val="20"/>
                            </w:rPr>
                            <w:t xml:space="preserve"> </w:t>
                          </w:r>
                          <w:r>
                            <w:rPr>
                              <w:rFonts w:ascii="Trebuchet MS" w:hAnsi="Trebuchet MS"/>
                              <w:b/>
                              <w:sz w:val="20"/>
                            </w:rPr>
                            <w:t>2</w:t>
                          </w:r>
                        </w:p>
                      </w:txbxContent>
                    </wps:txbx>
                    <wps:bodyPr anchor="t" lIns="0" tIns="0" rIns="0" bIns="0">
                      <a:noAutofit/>
                    </wps:bodyPr>
                  </wps:wsp>
                </a:graphicData>
              </a:graphic>
            </wp:anchor>
          </w:drawing>
        </mc:Choice>
        <mc:Fallback>
          <w:pict>
            <v:rect stroked="f" strokeweight="0pt" style="position:absolute;rotation:0;width:28.95pt;height:14.35pt;mso-wrap-distance-left:9pt;mso-wrap-distance-right:9pt;mso-wrap-distance-top:0pt;mso-wrap-distance-bottom:0pt;margin-top:34.55pt;mso-position-vertical-relative:page;margin-left:510.65pt;mso-position-horizontal-relative:page">
              <v:textbox inset="0in,0in,0in,0in">
                <w:txbxContent>
                  <w:p>
                    <w:pPr>
                      <w:pStyle w:val="Contedodoquadro"/>
                      <w:spacing w:before="24" w:after="0"/>
                      <w:ind w:left="60" w:right="0" w:hanging="0"/>
                      <w:jc w:val="left"/>
                      <w:rPr>
                        <w:rFonts w:ascii="Trebuchet MS" w:hAnsi="Trebuchet MS"/>
                        <w:b/>
                        <w:b/>
                        <w:sz w:val="20"/>
                      </w:rPr>
                    </w:pPr>
                    <w:r>
                      <w:rPr/>
                      <w:fldChar w:fldCharType="begin"/>
                    </w:r>
                    <w:r>
                      <w:rPr/>
                      <w:instrText> PAGE </w:instrText>
                    </w:r>
                    <w:r>
                      <w:rPr/>
                      <w:fldChar w:fldCharType="separate"/>
                    </w:r>
                    <w:r>
                      <w:rPr/>
                      <w:t>2</w:t>
                    </w:r>
                    <w:r>
                      <w:rPr/>
                      <w:fldChar w:fldCharType="end"/>
                    </w:r>
                    <w:r>
                      <w:rPr>
                        <w:rFonts w:ascii="Trebuchet MS" w:hAnsi="Trebuchet MS"/>
                        <w:b/>
                        <w:spacing w:val="-35"/>
                        <w:sz w:val="20"/>
                      </w:rPr>
                      <w:t xml:space="preserve"> </w:t>
                    </w:r>
                    <w:r>
                      <w:rPr>
                        <w:rFonts w:ascii="Trebuchet MS" w:hAnsi="Trebuchet MS"/>
                        <w:sz w:val="20"/>
                      </w:rPr>
                      <w:t>de</w:t>
                    </w:r>
                    <w:r>
                      <w:rPr>
                        <w:rFonts w:ascii="Trebuchet MS" w:hAnsi="Trebuchet MS"/>
                        <w:spacing w:val="-34"/>
                        <w:sz w:val="20"/>
                      </w:rPr>
                      <w:t xml:space="preserve"> </w:t>
                    </w:r>
                    <w:r>
                      <w:rPr>
                        <w:rFonts w:ascii="Trebuchet MS" w:hAnsi="Trebuchet MS"/>
                        <w:b/>
                        <w:sz w:val="20"/>
                      </w:rPr>
                      <w:t>2</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819" w:hanging="191"/>
      </w:pPr>
      <w:rPr>
        <w:sz w:val="24"/>
        <w:szCs w:val="24"/>
        <w:w w:val="100"/>
        <w:rFonts w:ascii="Times New Roman" w:hAnsi="Times New Roman" w:eastAsia="Times New Roman" w:cs="Times New Roman"/>
        <w:lang w:val="pt-PT" w:eastAsia="en-US" w:bidi="ar-SA"/>
      </w:rPr>
    </w:lvl>
    <w:lvl w:ilvl="1">
      <w:start w:val="0"/>
      <w:numFmt w:val="bullet"/>
      <w:lvlText w:val=""/>
      <w:lvlJc w:val="left"/>
      <w:pPr>
        <w:tabs>
          <w:tab w:val="num" w:pos="0"/>
        </w:tabs>
        <w:ind w:left="4580" w:hanging="191"/>
      </w:pPr>
      <w:rPr>
        <w:rFonts w:ascii="Symbol" w:hAnsi="Symbol" w:cs="Symbol" w:hint="default"/>
        <w:lang w:val="pt-PT" w:eastAsia="en-US" w:bidi="ar-SA"/>
      </w:rPr>
    </w:lvl>
    <w:lvl w:ilvl="2">
      <w:start w:val="0"/>
      <w:numFmt w:val="bullet"/>
      <w:lvlText w:val=""/>
      <w:lvlJc w:val="left"/>
      <w:pPr>
        <w:tabs>
          <w:tab w:val="num" w:pos="0"/>
        </w:tabs>
        <w:ind w:left="5240" w:hanging="191"/>
      </w:pPr>
      <w:rPr>
        <w:rFonts w:ascii="Symbol" w:hAnsi="Symbol" w:cs="Symbol" w:hint="default"/>
        <w:lang w:val="pt-PT" w:eastAsia="en-US" w:bidi="ar-SA"/>
      </w:rPr>
    </w:lvl>
    <w:lvl w:ilvl="3">
      <w:start w:val="0"/>
      <w:numFmt w:val="bullet"/>
      <w:lvlText w:val=""/>
      <w:lvlJc w:val="left"/>
      <w:pPr>
        <w:tabs>
          <w:tab w:val="num" w:pos="0"/>
        </w:tabs>
        <w:ind w:left="5900" w:hanging="191"/>
      </w:pPr>
      <w:rPr>
        <w:rFonts w:ascii="Symbol" w:hAnsi="Symbol" w:cs="Symbol" w:hint="default"/>
        <w:lang w:val="pt-PT" w:eastAsia="en-US" w:bidi="ar-SA"/>
      </w:rPr>
    </w:lvl>
    <w:lvl w:ilvl="4">
      <w:start w:val="0"/>
      <w:numFmt w:val="bullet"/>
      <w:lvlText w:val=""/>
      <w:lvlJc w:val="left"/>
      <w:pPr>
        <w:tabs>
          <w:tab w:val="num" w:pos="0"/>
        </w:tabs>
        <w:ind w:left="6560" w:hanging="191"/>
      </w:pPr>
      <w:rPr>
        <w:rFonts w:ascii="Symbol" w:hAnsi="Symbol" w:cs="Symbol" w:hint="default"/>
        <w:lang w:val="pt-PT" w:eastAsia="en-US" w:bidi="ar-SA"/>
      </w:rPr>
    </w:lvl>
    <w:lvl w:ilvl="5">
      <w:start w:val="0"/>
      <w:numFmt w:val="bullet"/>
      <w:lvlText w:val=""/>
      <w:lvlJc w:val="left"/>
      <w:pPr>
        <w:tabs>
          <w:tab w:val="num" w:pos="0"/>
        </w:tabs>
        <w:ind w:left="7220" w:hanging="191"/>
      </w:pPr>
      <w:rPr>
        <w:rFonts w:ascii="Symbol" w:hAnsi="Symbol" w:cs="Symbol" w:hint="default"/>
        <w:lang w:val="pt-PT" w:eastAsia="en-US" w:bidi="ar-SA"/>
      </w:rPr>
    </w:lvl>
    <w:lvl w:ilvl="6">
      <w:start w:val="0"/>
      <w:numFmt w:val="bullet"/>
      <w:lvlText w:val=""/>
      <w:lvlJc w:val="left"/>
      <w:pPr>
        <w:tabs>
          <w:tab w:val="num" w:pos="0"/>
        </w:tabs>
        <w:ind w:left="7880" w:hanging="191"/>
      </w:pPr>
      <w:rPr>
        <w:rFonts w:ascii="Symbol" w:hAnsi="Symbol" w:cs="Symbol" w:hint="default"/>
        <w:lang w:val="pt-PT" w:eastAsia="en-US" w:bidi="ar-SA"/>
      </w:rPr>
    </w:lvl>
    <w:lvl w:ilvl="7">
      <w:start w:val="0"/>
      <w:numFmt w:val="bullet"/>
      <w:lvlText w:val=""/>
      <w:lvlJc w:val="left"/>
      <w:pPr>
        <w:tabs>
          <w:tab w:val="num" w:pos="0"/>
        </w:tabs>
        <w:ind w:left="8540" w:hanging="191"/>
      </w:pPr>
      <w:rPr>
        <w:rFonts w:ascii="Symbol" w:hAnsi="Symbol" w:cs="Symbol" w:hint="default"/>
        <w:lang w:val="pt-PT" w:eastAsia="en-US" w:bidi="ar-SA"/>
      </w:rPr>
    </w:lvl>
    <w:lvl w:ilvl="8">
      <w:start w:val="0"/>
      <w:numFmt w:val="bullet"/>
      <w:lvlText w:val=""/>
      <w:lvlJc w:val="left"/>
      <w:pPr>
        <w:tabs>
          <w:tab w:val="num" w:pos="0"/>
        </w:tabs>
        <w:ind w:left="9200" w:hanging="191"/>
      </w:pPr>
      <w:rPr>
        <w:rFonts w:ascii="Symbol" w:hAnsi="Symbol" w:cs="Symbol" w:hint="default"/>
        <w:lang w:val="pt-PT" w:eastAsia="en-US" w:bidi="ar-SA"/>
      </w:r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ind w:left="819" w:right="0" w:hanging="0"/>
      <w:outlineLvl w:val="1"/>
    </w:pPr>
    <w:rPr>
      <w:rFonts w:ascii="Times New Roman" w:hAnsi="Times New Roman" w:eastAsia="Times New Roman" w:cs="Times New Roman"/>
      <w:b/>
      <w:bCs/>
      <w:sz w:val="24"/>
      <w:szCs w:val="24"/>
      <w:lang w:val="pt-PT"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rFonts w:ascii="Times New Roman" w:hAnsi="Times New Roman" w:eastAsia="Times New Roman" w:cs="Times New Roman"/>
      <w:sz w:val="24"/>
      <w:szCs w:val="24"/>
      <w:lang w:val="pt-PT" w:eastAsia="en-US" w:bidi="ar-SA"/>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ind w:left="819" w:right="0" w:hanging="181"/>
      <w:jc w:val="both"/>
    </w:pPr>
    <w:rPr>
      <w:rFonts w:ascii="Times New Roman" w:hAnsi="Times New Roman" w:eastAsia="Times New Roman" w:cs="Times New Roman"/>
      <w:lang w:val="pt-PT" w:eastAsia="en-US" w:bidi="ar-SA"/>
    </w:rPr>
  </w:style>
  <w:style w:type="paragraph" w:styleId="TableParagraph">
    <w:name w:val="Table Paragraph"/>
    <w:basedOn w:val="Normal"/>
    <w:uiPriority w:val="1"/>
    <w:qFormat/>
    <w:pPr/>
    <w:rPr>
      <w:rFonts w:ascii="Times New Roman" w:hAnsi="Times New Roman" w:eastAsia="Times New Roman" w:cs="Times New Roman"/>
      <w:lang w:val="pt-PT" w:eastAsia="en-US" w:bidi="ar-SA"/>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LibreOffice/7.1.3.2$Windows_X86_64 LibreOffice_project/47f78053abe362b9384784d31a6e56f8511eb1c1</Application>
  <AppVersion>15.0000</AppVersion>
  <Pages>2</Pages>
  <Words>705</Words>
  <Characters>3837</Characters>
  <CharactersWithSpaces>4467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2021-10-15T17:54:34Z</dcterms:created>
  <dc:creator/>
  <dc:description/>
  <dc:language>pt-BR</dc:language>
  <cp:lastModifiedBy/>
  <dcterms:modified xsi:type="dcterms:W3CDTF">2021-10-15T14:56:01Z</dcterms:modified>
  <cp:revision>1</cp:revision>
  <dc:subject/>
  <dc:title>Microsoft Word - DPOPR-135-01.2021 comentada - Aprova o Ingresso de Ação Contra a Seguradora de Londrina[2].doc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Word</vt:lpwstr>
  </property>
  <property fmtid="{D5CDD505-2E9C-101B-9397-08002B2CF9AE}" pid="4" name="LastSaved">
    <vt:filetime>2021-10-15T00:00:00Z</vt:filetime>
  </property>
</Properties>
</file>