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118D" w14:textId="1B8B09A4" w:rsidR="00C6260F" w:rsidRDefault="0088034E" w:rsidP="004176D4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  <w:sz w:val="18"/>
          <w:szCs w:val="18"/>
        </w:rPr>
      </w:pPr>
      <w:r w:rsidRPr="004176D4">
        <w:rPr>
          <w:rFonts w:asciiTheme="minorHAnsi" w:hAnsiTheme="minorHAnsi" w:cstheme="minorHAnsi"/>
          <w:sz w:val="18"/>
          <w:szCs w:val="18"/>
        </w:rPr>
        <w:t>SÚMULA</w:t>
      </w:r>
      <w:r w:rsidR="000B647B" w:rsidRPr="004176D4">
        <w:rPr>
          <w:rFonts w:asciiTheme="minorHAnsi" w:hAnsiTheme="minorHAnsi" w:cstheme="minorHAnsi"/>
          <w:sz w:val="18"/>
          <w:szCs w:val="18"/>
        </w:rPr>
        <w:t xml:space="preserve"> REUNIÃO </w:t>
      </w:r>
      <w:r w:rsidR="003660E5" w:rsidRPr="004176D4">
        <w:rPr>
          <w:rFonts w:asciiTheme="minorHAnsi" w:hAnsiTheme="minorHAnsi" w:cstheme="minorHAnsi"/>
          <w:sz w:val="18"/>
          <w:szCs w:val="18"/>
        </w:rPr>
        <w:t>ORDINÁRIA</w:t>
      </w:r>
      <w:r w:rsidR="002D2BC2" w:rsidRPr="004176D4">
        <w:rPr>
          <w:rFonts w:asciiTheme="minorHAnsi" w:hAnsiTheme="minorHAnsi" w:cstheme="minorHAnsi"/>
          <w:sz w:val="18"/>
          <w:szCs w:val="18"/>
        </w:rPr>
        <w:t xml:space="preserve"> </w:t>
      </w:r>
      <w:r w:rsidR="00877F58" w:rsidRPr="004176D4">
        <w:rPr>
          <w:rFonts w:asciiTheme="minorHAnsi" w:hAnsiTheme="minorHAnsi" w:cstheme="minorHAnsi"/>
          <w:sz w:val="18"/>
          <w:szCs w:val="18"/>
        </w:rPr>
        <w:t>007</w:t>
      </w:r>
      <w:r w:rsidRPr="004176D4">
        <w:rPr>
          <w:rFonts w:asciiTheme="minorHAnsi" w:hAnsiTheme="minorHAnsi" w:cstheme="minorHAnsi"/>
          <w:sz w:val="18"/>
          <w:szCs w:val="18"/>
        </w:rPr>
        <w:t xml:space="preserve">/2021 </w:t>
      </w:r>
      <w:r w:rsidR="003660E5" w:rsidRPr="004176D4">
        <w:rPr>
          <w:rFonts w:asciiTheme="minorHAnsi" w:hAnsiTheme="minorHAnsi" w:cstheme="minorHAnsi"/>
          <w:sz w:val="18"/>
          <w:szCs w:val="18"/>
        </w:rPr>
        <w:t>CPFI</w:t>
      </w:r>
      <w:r w:rsidR="002D2BC2" w:rsidRPr="004176D4">
        <w:rPr>
          <w:rFonts w:asciiTheme="minorHAnsi" w:hAnsiTheme="minorHAnsi" w:cstheme="minorHAnsi"/>
          <w:sz w:val="18"/>
          <w:szCs w:val="18"/>
        </w:rPr>
        <w:t>-CAU/</w:t>
      </w:r>
      <w:r w:rsidR="003660E5" w:rsidRPr="004176D4">
        <w:rPr>
          <w:rFonts w:asciiTheme="minorHAnsi" w:hAnsiTheme="minorHAnsi" w:cstheme="minorHAnsi"/>
          <w:sz w:val="18"/>
          <w:szCs w:val="18"/>
        </w:rPr>
        <w:t>PR</w:t>
      </w:r>
      <w:r w:rsidR="00032CEB" w:rsidRPr="004176D4">
        <w:rPr>
          <w:rFonts w:asciiTheme="minorHAnsi" w:hAnsiTheme="minorHAnsi" w:cstheme="minorHAnsi"/>
          <w:sz w:val="18"/>
          <w:szCs w:val="18"/>
        </w:rPr>
        <w:t xml:space="preserve"> – 1ª PARTE </w:t>
      </w:r>
    </w:p>
    <w:p w14:paraId="23E243EA" w14:textId="77777777" w:rsidR="00075720" w:rsidRPr="004176D4" w:rsidRDefault="00075720" w:rsidP="004176D4">
      <w:pPr>
        <w:pStyle w:val="Corpodetexto"/>
        <w:spacing w:before="99"/>
        <w:ind w:left="1630" w:right="1343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819"/>
        <w:gridCol w:w="1134"/>
        <w:gridCol w:w="2694"/>
      </w:tblGrid>
      <w:tr w:rsidR="00C6260F" w:rsidRPr="004176D4" w14:paraId="42862008" w14:textId="77777777" w:rsidTr="00113DAD">
        <w:trPr>
          <w:trHeight w:val="227"/>
        </w:trPr>
        <w:tc>
          <w:tcPr>
            <w:tcW w:w="1559" w:type="dxa"/>
            <w:shd w:val="clear" w:color="auto" w:fill="D9D9D9"/>
          </w:tcPr>
          <w:p w14:paraId="3612F902" w14:textId="36276CE0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 w:rsidR="006C6A5F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INÍCIO</w:t>
            </w:r>
          </w:p>
        </w:tc>
        <w:tc>
          <w:tcPr>
            <w:tcW w:w="4819" w:type="dxa"/>
            <w:tcBorders>
              <w:right w:val="single" w:sz="4" w:space="0" w:color="ADA9A9"/>
            </w:tcBorders>
          </w:tcPr>
          <w:p w14:paraId="10E790B4" w14:textId="354C58DA" w:rsidR="00C6260F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26 de julho de 2021 </w:t>
            </w:r>
            <w:r w:rsidR="007F684C" w:rsidRPr="004176D4">
              <w:rPr>
                <w:rFonts w:asciiTheme="minorHAnsi" w:hAnsiTheme="minorHAnsi" w:cstheme="minorHAnsi"/>
                <w:sz w:val="18"/>
                <w:szCs w:val="18"/>
              </w:rPr>
              <w:t>(segunda-feira)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1EA70E1A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HORÁRIO</w:t>
            </w:r>
          </w:p>
        </w:tc>
        <w:tc>
          <w:tcPr>
            <w:tcW w:w="2694" w:type="dxa"/>
          </w:tcPr>
          <w:p w14:paraId="09D4C494" w14:textId="32B7BFC3" w:rsidR="00C6260F" w:rsidRPr="004176D4" w:rsidRDefault="007A3FEE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14:11</w:t>
            </w:r>
            <w:r w:rsidR="006C6A5F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  <w:r w:rsidR="008822F1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oras às </w:t>
            </w:r>
            <w:r w:rsidR="00AB3D4E" w:rsidRPr="004176D4">
              <w:rPr>
                <w:rFonts w:asciiTheme="minorHAnsi" w:hAnsiTheme="minorHAnsi" w:cstheme="minorHAnsi"/>
                <w:sz w:val="18"/>
                <w:szCs w:val="18"/>
              </w:rPr>
              <w:t>16:40 hs</w:t>
            </w:r>
          </w:p>
        </w:tc>
      </w:tr>
      <w:tr w:rsidR="00C6260F" w:rsidRPr="004176D4" w14:paraId="7F19B34D" w14:textId="77777777" w:rsidTr="00113DAD">
        <w:trPr>
          <w:trHeight w:val="123"/>
        </w:trPr>
        <w:tc>
          <w:tcPr>
            <w:tcW w:w="1559" w:type="dxa"/>
            <w:shd w:val="clear" w:color="auto" w:fill="D9D9D9"/>
          </w:tcPr>
          <w:p w14:paraId="490F918B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</w:p>
        </w:tc>
        <w:tc>
          <w:tcPr>
            <w:tcW w:w="8647" w:type="dxa"/>
            <w:gridSpan w:val="3"/>
          </w:tcPr>
          <w:p w14:paraId="754F526A" w14:textId="399C29E9" w:rsidR="00C6260F" w:rsidRPr="004176D4" w:rsidRDefault="000B647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Modalidade Virtual – Plataforma </w:t>
            </w:r>
            <w:r w:rsidR="00494447" w:rsidRPr="004176D4">
              <w:rPr>
                <w:rFonts w:asciiTheme="minorHAnsi" w:hAnsiTheme="minorHAnsi" w:cstheme="minorHAnsi"/>
                <w:sz w:val="18"/>
                <w:szCs w:val="18"/>
              </w:rPr>
              <w:t>Zoom (https://us02web.zoom.us/j/82673366172</w:t>
            </w:r>
          </w:p>
        </w:tc>
      </w:tr>
    </w:tbl>
    <w:p w14:paraId="1800887C" w14:textId="1456A645" w:rsidR="00C6260F" w:rsidRPr="004176D4" w:rsidRDefault="00C6260F" w:rsidP="004176D4">
      <w:pPr>
        <w:tabs>
          <w:tab w:val="left" w:pos="1376"/>
          <w:tab w:val="left" w:pos="1956"/>
          <w:tab w:val="left" w:pos="928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819"/>
        <w:gridCol w:w="3828"/>
      </w:tblGrid>
      <w:tr w:rsidR="00C6260F" w:rsidRPr="004176D4" w14:paraId="525FEDE3" w14:textId="77777777" w:rsidTr="00113DAD">
        <w:trPr>
          <w:trHeight w:val="277"/>
        </w:trPr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6780CC18" w14:textId="77777777" w:rsidR="00C6260F" w:rsidRPr="004176D4" w:rsidRDefault="00C6260F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2A6C2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PARTICIPANTES</w:t>
            </w:r>
          </w:p>
        </w:tc>
        <w:tc>
          <w:tcPr>
            <w:tcW w:w="4819" w:type="dxa"/>
          </w:tcPr>
          <w:p w14:paraId="5D523CD5" w14:textId="6BA55EC0" w:rsidR="00C6260F" w:rsidRPr="004176D4" w:rsidRDefault="006312A3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 </w:t>
            </w:r>
            <w:r w:rsidR="00877F58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Oigres Cordeiro Macedo</w:t>
            </w:r>
            <w:r w:rsidR="006C6A5F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/ M</w:t>
            </w:r>
            <w:r w:rsidR="00877F58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embro </w:t>
            </w:r>
            <w:r w:rsidR="002D2BC2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3660E5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</w:t>
            </w:r>
            <w:r w:rsidR="002D2BC2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5E766DBE" w14:textId="67D92F55" w:rsidR="00BF1779" w:rsidRPr="004176D4" w:rsidRDefault="006312A3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 </w:t>
            </w:r>
            <w:r w:rsidR="00877F58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Paula Vaccari Toppel   / Membro </w:t>
            </w:r>
            <w:r w:rsidR="00BF1779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(PR) </w:t>
            </w:r>
          </w:p>
          <w:p w14:paraId="73644BD9" w14:textId="36F5AFB5" w:rsidR="00697410" w:rsidRPr="004176D4" w:rsidRDefault="006312A3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 </w:t>
            </w:r>
            <w:r w:rsidR="00697410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Jea</w:t>
            </w:r>
            <w:r w:rsidR="00877F58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ncarlo Versetti / Membro </w:t>
            </w:r>
            <w:r w:rsidR="00697410"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(PR)</w:t>
            </w:r>
          </w:p>
        </w:tc>
        <w:tc>
          <w:tcPr>
            <w:tcW w:w="3828" w:type="dxa"/>
          </w:tcPr>
          <w:p w14:paraId="59A559B4" w14:textId="005DD932" w:rsidR="00C6260F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Conselheiro-Suplente</w:t>
            </w:r>
          </w:p>
          <w:p w14:paraId="721CEDA6" w14:textId="77777777" w:rsidR="00697410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Conselheira-Suplente</w:t>
            </w:r>
          </w:p>
          <w:p w14:paraId="69BEA8D5" w14:textId="517F3EA4" w:rsidR="00877F58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Conselheiro-Titular </w:t>
            </w:r>
          </w:p>
        </w:tc>
      </w:tr>
      <w:tr w:rsidR="00C6260F" w:rsidRPr="004176D4" w14:paraId="390B2E4D" w14:textId="77777777" w:rsidTr="00113DAD">
        <w:trPr>
          <w:trHeight w:val="273"/>
        </w:trPr>
        <w:tc>
          <w:tcPr>
            <w:tcW w:w="1559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535F6A1" w14:textId="5AD5E799" w:rsidR="00C6260F" w:rsidRPr="004176D4" w:rsidRDefault="00C6260F" w:rsidP="004176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63B097" w14:textId="77777777" w:rsidR="00BF1779" w:rsidRPr="004176D4" w:rsidRDefault="00BF1779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João Eduardo Dressler</w:t>
            </w:r>
          </w:p>
          <w:p w14:paraId="42435E2C" w14:textId="458EF45F" w:rsidR="00AB3D4E" w:rsidRPr="004176D4" w:rsidRDefault="00AB3D4E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Lucas Martins </w:t>
            </w:r>
            <w:r w:rsidR="00140DCD" w:rsidRPr="004176D4">
              <w:rPr>
                <w:rFonts w:asciiTheme="minorHAnsi" w:hAnsiTheme="minorHAnsi" w:cstheme="minorHAnsi"/>
                <w:sz w:val="18"/>
                <w:szCs w:val="18"/>
              </w:rPr>
              <w:t>Rieke</w:t>
            </w:r>
          </w:p>
        </w:tc>
        <w:tc>
          <w:tcPr>
            <w:tcW w:w="3828" w:type="dxa"/>
          </w:tcPr>
          <w:p w14:paraId="3F6E2D45" w14:textId="77777777" w:rsidR="00BF1779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Gerente Contábil-Financeiro</w:t>
            </w:r>
          </w:p>
          <w:p w14:paraId="2D80961A" w14:textId="16E8D362" w:rsidR="00865C89" w:rsidRPr="004176D4" w:rsidRDefault="00865C89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Gerente Geral </w:t>
            </w:r>
          </w:p>
        </w:tc>
      </w:tr>
      <w:tr w:rsidR="00C6260F" w:rsidRPr="004176D4" w14:paraId="3AF3CA6C" w14:textId="77777777" w:rsidTr="00113DAD">
        <w:trPr>
          <w:trHeight w:val="273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C8520E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ASSESSORIA</w:t>
            </w:r>
          </w:p>
        </w:tc>
        <w:tc>
          <w:tcPr>
            <w:tcW w:w="8647" w:type="dxa"/>
            <w:gridSpan w:val="2"/>
          </w:tcPr>
          <w:p w14:paraId="2C00EF94" w14:textId="55D2F104" w:rsidR="00C6260F" w:rsidRPr="004176D4" w:rsidRDefault="00BF1779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Patrícia Ostroski Maia  - </w:t>
            </w:r>
            <w:r w:rsidR="00877F58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Assistente Comissão </w:t>
            </w:r>
          </w:p>
        </w:tc>
      </w:tr>
    </w:tbl>
    <w:p w14:paraId="35A959EA" w14:textId="77777777" w:rsidR="00C6260F" w:rsidRPr="004176D4" w:rsidRDefault="00C6260F">
      <w:pPr>
        <w:spacing w:before="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C6260F" w:rsidRPr="004176D4" w14:paraId="2916ECD5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CEB4731" w14:textId="10D6FA7B" w:rsidR="00C6260F" w:rsidRPr="004176D4" w:rsidRDefault="00AA2EE4" w:rsidP="0053740C">
            <w:pPr>
              <w:pStyle w:val="TableParagraph"/>
              <w:ind w:left="2323" w:right="14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Aprovação da Ata/Súmula</w:t>
            </w:r>
            <w:r w:rsidR="0053740C"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Reunião A</w:t>
            </w:r>
            <w:r w:rsidR="003660E5"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nterior</w:t>
            </w:r>
          </w:p>
        </w:tc>
      </w:tr>
      <w:tr w:rsidR="00C6260F" w:rsidRPr="004176D4" w14:paraId="4C46302B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F886C89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FB8B6B5" w14:textId="563EA6B9" w:rsidR="00C6260F" w:rsidRPr="004176D4" w:rsidRDefault="0046451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Ata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da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RO 006/2021 CPFI-CAU/PR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7A3FE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28/06/2021 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>- P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A963A6" w:rsidRPr="004176D4">
              <w:rPr>
                <w:rFonts w:asciiTheme="minorHAnsi" w:hAnsiTheme="minorHAnsi" w:cstheme="minorHAnsi"/>
                <w:sz w:val="18"/>
                <w:szCs w:val="18"/>
              </w:rPr>
              <w:t>rticipantes: Conselheiros Idevall</w:t>
            </w:r>
            <w:r w:rsidR="007A3FE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63A6" w:rsidRPr="004176D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A7C90" w:rsidRPr="004176D4">
              <w:rPr>
                <w:rFonts w:asciiTheme="minorHAnsi" w:hAnsiTheme="minorHAnsi" w:cstheme="minorHAnsi"/>
                <w:sz w:val="18"/>
                <w:szCs w:val="18"/>
              </w:rPr>
              <w:t>os San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>tos Filho, Paula Vaccari</w:t>
            </w:r>
            <w:r w:rsidR="007A3FE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e Jeanc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>arlo Versetti – Pauta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3FEE" w:rsidRPr="004176D4">
              <w:rPr>
                <w:rFonts w:asciiTheme="minorHAnsi" w:hAnsiTheme="minorHAnsi" w:cstheme="minorHAnsi"/>
                <w:sz w:val="18"/>
                <w:szCs w:val="18"/>
              </w:rPr>
              <w:t>Aprovação Contas Maio/2021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CAU/PR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(Del. 013/2021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CPFi); </w:t>
            </w:r>
            <w:r w:rsidR="007A3FE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Protocolos de Dívida Ativa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(Del.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014/2021 e 015/2021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>CPFi)</w:t>
            </w:r>
            <w:r w:rsidR="006312A3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Padronização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Formulário 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para impugnações de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>Cobrança (Del.</w:t>
            </w:r>
            <w:r w:rsidR="0008679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016/2021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CPFi) </w:t>
            </w:r>
          </w:p>
        </w:tc>
      </w:tr>
    </w:tbl>
    <w:p w14:paraId="3BB2C979" w14:textId="77777777" w:rsidR="00C6260F" w:rsidRPr="004176D4" w:rsidRDefault="00C6260F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FB5062" w:rsidRPr="004176D4" w14:paraId="65A05207" w14:textId="77777777" w:rsidTr="00750A4A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F14A239" w14:textId="20F24473" w:rsidR="00FB5062" w:rsidRPr="004176D4" w:rsidRDefault="0053740C" w:rsidP="004176D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Temas Extra-Pauta  </w:t>
            </w:r>
          </w:p>
        </w:tc>
      </w:tr>
      <w:tr w:rsidR="00FB5062" w:rsidRPr="004176D4" w14:paraId="7A11490D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277B0E8" w14:textId="77777777" w:rsidR="00FB5062" w:rsidRPr="004176D4" w:rsidRDefault="00FB506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4CA905E" w14:textId="498B2F77" w:rsidR="00FB5062" w:rsidRPr="004176D4" w:rsidRDefault="00FB5062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Sem solicitações de extra-pauta </w:t>
            </w:r>
            <w:r w:rsidR="0053740C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pelos conselheiros e demais participantes </w:t>
            </w:r>
          </w:p>
        </w:tc>
      </w:tr>
    </w:tbl>
    <w:p w14:paraId="20F04D42" w14:textId="77777777" w:rsidR="00D227F8" w:rsidRPr="004176D4" w:rsidRDefault="00D227F8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C6260F" w:rsidRPr="004176D4" w14:paraId="62093413" w14:textId="77777777" w:rsidTr="00990015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4E7F75B" w14:textId="0938A308" w:rsidR="00C6260F" w:rsidRPr="004176D4" w:rsidRDefault="0053740C" w:rsidP="004176D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="00F854D9"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Comunicados</w:t>
            </w:r>
          </w:p>
        </w:tc>
      </w:tr>
      <w:tr w:rsidR="00C6260F" w:rsidRPr="004176D4" w14:paraId="266508C1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61FAAD3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Responsável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7E92609" w14:textId="517D8B44" w:rsidR="00C6260F" w:rsidRPr="004176D4" w:rsidRDefault="00877F58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João</w:t>
            </w:r>
            <w:r w:rsidR="00AD66E1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Eduardo Dressler / Gerente Contábil-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Financeiro</w:t>
            </w:r>
          </w:p>
        </w:tc>
      </w:tr>
      <w:tr w:rsidR="00C6260F" w:rsidRPr="004176D4" w14:paraId="098015D5" w14:textId="77777777" w:rsidTr="004176D4">
        <w:trPr>
          <w:trHeight w:val="352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0D93A8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Comunicado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CE648B4" w14:textId="128764F3" w:rsidR="00036914" w:rsidRPr="004176D4" w:rsidRDefault="0053740C" w:rsidP="004176D4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Reprogramação Orçamentária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CAU/PR ainda não foi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deliberada pelo CAU/BR nem as respectivas diretrizes definidas pois o assunto está </w:t>
            </w:r>
            <w:r w:rsidR="00F20997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pendente de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>análise pelo plenário federal após um conselheiro</w:t>
            </w:r>
            <w:r w:rsidR="006312A3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membro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solicitar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>vistas do processo.</w:t>
            </w:r>
          </w:p>
        </w:tc>
      </w:tr>
    </w:tbl>
    <w:p w14:paraId="0A4BF251" w14:textId="77777777" w:rsidR="00525D04" w:rsidRPr="004176D4" w:rsidRDefault="00525D04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525D04" w:rsidRPr="004176D4" w14:paraId="29EF7EAE" w14:textId="77777777" w:rsidTr="00750A4A">
        <w:trPr>
          <w:trHeight w:val="254"/>
        </w:trPr>
        <w:tc>
          <w:tcPr>
            <w:tcW w:w="10206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CD030DE" w14:textId="77777777" w:rsidR="00525D04" w:rsidRPr="004176D4" w:rsidRDefault="00525D04" w:rsidP="004176D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Comunicados</w:t>
            </w:r>
          </w:p>
        </w:tc>
      </w:tr>
      <w:tr w:rsidR="00525D04" w:rsidRPr="004176D4" w14:paraId="644D9142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DB9E5E" w14:textId="77777777" w:rsidR="00525D04" w:rsidRPr="004176D4" w:rsidRDefault="00525D04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Responsável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B576F16" w14:textId="7FAF9182" w:rsidR="00525D04" w:rsidRPr="004176D4" w:rsidRDefault="00927138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onselheiro Jeancarlo Versetti </w:t>
            </w:r>
          </w:p>
        </w:tc>
      </w:tr>
      <w:tr w:rsidR="00525D04" w:rsidRPr="004176D4" w14:paraId="071A8BC2" w14:textId="77777777" w:rsidTr="004176D4">
        <w:trPr>
          <w:trHeight w:val="352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CA6AF8" w14:textId="77777777" w:rsidR="00525D04" w:rsidRPr="004176D4" w:rsidRDefault="00525D04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Comunicado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6766558" w14:textId="403F04CC" w:rsidR="00525D04" w:rsidRPr="004176D4" w:rsidRDefault="00113DAD" w:rsidP="00113DA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Questionamento quanto aos </w:t>
            </w:r>
            <w:r w:rsidR="00F46CEB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possíveis pagamentos efetuados em duplicidade ao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>convidado Luiz Eduardo Bini</w:t>
            </w:r>
            <w:r w:rsidR="00F46CEB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nos dias </w:t>
            </w:r>
            <w:r w:rsidR="00525D04" w:rsidRPr="004176D4">
              <w:rPr>
                <w:rFonts w:asciiTheme="minorHAnsi" w:hAnsiTheme="minorHAnsi" w:cstheme="minorHAnsi"/>
                <w:sz w:val="18"/>
                <w:szCs w:val="18"/>
              </w:rPr>
              <w:t>20/01/2021 e 18/02/2021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312A3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restando definido que </w:t>
            </w:r>
            <w:r w:rsidR="00A55EA1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 documentação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esclarecimentos serão </w:t>
            </w:r>
            <w:r w:rsidR="00A55EA1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encaminhadas </w:t>
            </w:r>
            <w:r w:rsidR="00F46CEB" w:rsidRPr="004176D4">
              <w:rPr>
                <w:rFonts w:asciiTheme="minorHAnsi" w:hAnsiTheme="minorHAnsi" w:cstheme="minorHAnsi"/>
                <w:sz w:val="18"/>
                <w:szCs w:val="18"/>
              </w:rPr>
              <w:t>via e</w:t>
            </w:r>
            <w:r w:rsidR="006312A3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-mail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aos conse</w:t>
            </w:r>
            <w:r w:rsidR="00BD713C">
              <w:rPr>
                <w:rFonts w:asciiTheme="minorHAnsi" w:hAnsiTheme="minorHAnsi" w:cstheme="minorHAnsi"/>
                <w:sz w:val="18"/>
                <w:szCs w:val="18"/>
              </w:rPr>
              <w:t>lheiros presentes nesta sessão.</w:t>
            </w:r>
          </w:p>
        </w:tc>
      </w:tr>
    </w:tbl>
    <w:p w14:paraId="4B753462" w14:textId="3A2EF72D" w:rsidR="00C6260F" w:rsidRPr="004176D4" w:rsidRDefault="00254569" w:rsidP="004176D4">
      <w:pPr>
        <w:rPr>
          <w:rFonts w:asciiTheme="minorHAnsi" w:hAnsiTheme="minorHAnsi" w:cstheme="minorHAnsi"/>
          <w:sz w:val="18"/>
          <w:szCs w:val="18"/>
        </w:rPr>
      </w:pPr>
      <w:r w:rsidRPr="004176D4">
        <w:rPr>
          <w:rFonts w:asciiTheme="minorHAnsi" w:hAnsiTheme="minorHAnsi" w:cstheme="minorHAnsi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6D9DDA" wp14:editId="3544C235">
                <wp:simplePos x="0" y="0"/>
                <wp:positionH relativeFrom="page">
                  <wp:posOffset>628650</wp:posOffset>
                </wp:positionH>
                <wp:positionV relativeFrom="paragraph">
                  <wp:posOffset>161290</wp:posOffset>
                </wp:positionV>
                <wp:extent cx="6467475" cy="161925"/>
                <wp:effectExtent l="0" t="0" r="9525" b="952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DB42" w14:textId="77777777" w:rsidR="00C6260F" w:rsidRPr="00F65C3F" w:rsidRDefault="002D2BC2">
                            <w:pPr>
                              <w:pStyle w:val="Corpodetexto"/>
                              <w:spacing w:line="249" w:lineRule="exact"/>
                              <w:ind w:left="3702" w:right="370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5C3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ORDEM DO 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9D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5pt;margin-top:12.7pt;width:509.25pt;height: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" fillcolor="#d9d9d9" stroked="f">
                <v:textbox inset="0,0,0,0">
                  <w:txbxContent>
                    <w:p w14:paraId="3E8ADB42" w14:textId="77777777" w:rsidR="00C6260F" w:rsidRPr="00F65C3F" w:rsidRDefault="002D2BC2">
                      <w:pPr>
                        <w:pStyle w:val="Corpodetexto"/>
                        <w:spacing w:line="249" w:lineRule="exact"/>
                        <w:ind w:left="3702" w:right="3701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5C3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ORDEM DO 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C6260F" w:rsidRPr="004176D4" w14:paraId="483FA669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6773BB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DCFCEDD" w14:textId="359F3E8A" w:rsidR="00C6260F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Aprovação Contas CAU/PR – Junho/2021</w:t>
            </w:r>
            <w:r w:rsidR="000B647B"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C6260F" w:rsidRPr="004176D4" w14:paraId="28D736C3" w14:textId="77777777" w:rsidTr="004176D4">
        <w:trPr>
          <w:trHeight w:val="249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DFF7D7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733C9F2" w14:textId="517BC513" w:rsidR="00C6260F" w:rsidRPr="004176D4" w:rsidRDefault="000B647B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Setor Financeiro</w:t>
            </w:r>
          </w:p>
        </w:tc>
      </w:tr>
      <w:tr w:rsidR="00C6260F" w:rsidRPr="004176D4" w14:paraId="57325782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C9541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1D6C437" w14:textId="22B4296F" w:rsidR="00C6260F" w:rsidRPr="004176D4" w:rsidRDefault="00A55EA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João Eduardo Dressler / Gerente Contábil-Financeiro</w:t>
            </w:r>
          </w:p>
        </w:tc>
      </w:tr>
      <w:tr w:rsidR="00C6260F" w:rsidRPr="004176D4" w14:paraId="1C42103A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53F4DC" w14:textId="77777777" w:rsidR="00C6260F" w:rsidRPr="004176D4" w:rsidRDefault="002D2BC2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CE58592" w14:textId="34E118EE" w:rsidR="00C6260F" w:rsidRPr="004176D4" w:rsidRDefault="00A55EA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 Gerente João Eduardo apresentou os Relatórios Financeiros referentes aos mês de junho/2021, anteriormente encaminhados via e-mail aos conselheiros, com os devidos esclarecimentos sobre as receitas, despesas e aplicações do CAU/PR. Após análise dos dados, o Conselheiro Jeancarlo Versetti questionou porque a regional de Londrina ainda não teve os serviços de água e luz suspensos temporariamente visto que o escritório está fechado devido ao incêndio ocorrido em Dezembro/2020. O Gerente João Eduardo Dressler informou que esta foi uma decisão do Setor Administrativo pois 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não </w:t>
            </w: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seria economicamente 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vantajoso </w:t>
            </w: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para o CAU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/PR pagar as altas taxas de religamento além do fato de que estes serviços são essencia</w:t>
            </w:r>
            <w:r w:rsidR="006B142E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is para a manutenção da sala comercial. Visando uma m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elhor </w:t>
            </w:r>
            <w:r w:rsidR="00AD66E1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elucidação deste caso, a 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Gerente Administrativa </w:t>
            </w:r>
            <w:r w:rsidR="00AD66E1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apresentará maiores inform</w:t>
            </w:r>
            <w:r w:rsidR="0092713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="00AD66E1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ções na próxima reunião da 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comissão. Neste momento, devido ao horário e a necessidade da Conselheira Paula Vaccari ausentar-se </w:t>
            </w:r>
            <w:r w:rsidR="00D54266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em breve </w:t>
            </w:r>
            <w:r w:rsidR="006E7237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da sessão por motivos profissionais, o Gerente João Eduardo solicitou inversão da pauta para apreciação das Gratificações Comissões – sugestão esta acatada por todos os conselheiros.   </w:t>
            </w:r>
          </w:p>
        </w:tc>
      </w:tr>
    </w:tbl>
    <w:p w14:paraId="213454CD" w14:textId="76310623" w:rsidR="00AE4920" w:rsidRPr="004176D4" w:rsidRDefault="00AE4920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AE4920" w:rsidRPr="004176D4" w14:paraId="366E5EFD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5CB35A9" w14:textId="0A3D13FF" w:rsidR="00AE4920" w:rsidRPr="004176D4" w:rsidRDefault="00AE4920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FD69713" w14:textId="391DAB42" w:rsidR="00AE4920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Aprovação Gratificação Comisssões – Deliberação nº 012/2021 COA </w:t>
            </w:r>
            <w:r w:rsidR="00036914"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E4920" w:rsidRPr="004176D4" w14:paraId="76A8F1C8" w14:textId="77777777" w:rsidTr="004176D4">
        <w:trPr>
          <w:trHeight w:val="249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33ED465" w14:textId="77777777" w:rsidR="00AE4920" w:rsidRPr="004176D4" w:rsidRDefault="00AE4920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C670147" w14:textId="678B5F91" w:rsidR="00AE4920" w:rsidRPr="004176D4" w:rsidRDefault="00877F58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COA-CAU/PR com encaminhamento á CPFi-CAU/PR </w:t>
            </w:r>
          </w:p>
        </w:tc>
      </w:tr>
      <w:tr w:rsidR="00AE4920" w:rsidRPr="004176D4" w14:paraId="58EDBF4A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A508290" w14:textId="77777777" w:rsidR="00AE4920" w:rsidRPr="004176D4" w:rsidRDefault="00AE4920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DADA05D" w14:textId="127008A7" w:rsidR="00AE4920" w:rsidRPr="004176D4" w:rsidRDefault="00AA2EE4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João Eduardo Dressler / </w:t>
            </w:r>
            <w:r w:rsidR="00877F58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Gerente Contábil Financeiro </w:t>
            </w:r>
          </w:p>
        </w:tc>
      </w:tr>
      <w:tr w:rsidR="00AE4920" w:rsidRPr="004176D4" w14:paraId="38CAC92A" w14:textId="77777777" w:rsidTr="004176D4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D059DE" w14:textId="77777777" w:rsidR="00AE4920" w:rsidRPr="004176D4" w:rsidRDefault="00AE4920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9B74292" w14:textId="760891B2" w:rsidR="001A5B89" w:rsidRPr="004176D4" w:rsidRDefault="00D54266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Em 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Sessão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Ordinária realizada 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em </w:t>
            </w:r>
            <w:r w:rsidR="00AA2EE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28/06/2021,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 COA-CAU/PR propõs </w:t>
            </w:r>
            <w:r w:rsidR="00AA2EE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 implementação de uma gratificação </w:t>
            </w:r>
            <w:r w:rsidR="001A5B89" w:rsidRPr="004176D4">
              <w:rPr>
                <w:rFonts w:asciiTheme="minorHAnsi" w:hAnsiTheme="minorHAnsi" w:cstheme="minorHAnsi"/>
                <w:sz w:val="18"/>
                <w:szCs w:val="18"/>
              </w:rPr>
              <w:t>para os assistentes das Comissões O</w:t>
            </w:r>
            <w:r w:rsidR="00020D36" w:rsidRPr="004176D4">
              <w:rPr>
                <w:rFonts w:asciiTheme="minorHAnsi" w:hAnsiTheme="minorHAnsi" w:cstheme="minorHAnsi"/>
                <w:sz w:val="18"/>
                <w:szCs w:val="18"/>
              </w:rPr>
              <w:t>rdinárias (COA, CPFI, CED, CEP e CEF) e Licitação (CPL) visto tratar de ati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vidade complementar </w:t>
            </w:r>
            <w:r w:rsidR="00020D36" w:rsidRPr="004176D4">
              <w:rPr>
                <w:rFonts w:asciiTheme="minorHAnsi" w:hAnsiTheme="minorHAnsi" w:cstheme="minorHAnsi"/>
                <w:sz w:val="18"/>
                <w:szCs w:val="18"/>
              </w:rPr>
              <w:t>realizada pelos colaboradores do conselho, cujo valor será definido pela CPFI ap</w:t>
            </w:r>
            <w:r w:rsidR="00AA2EE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ós verificação orçamentária. Outro </w:t>
            </w:r>
            <w:r w:rsidR="00020D36" w:rsidRPr="004176D4">
              <w:rPr>
                <w:rFonts w:asciiTheme="minorHAnsi" w:hAnsiTheme="minorHAnsi" w:cstheme="minorHAnsi"/>
                <w:sz w:val="18"/>
                <w:szCs w:val="18"/>
              </w:rPr>
              <w:t>objetivo desta gratificação é equiparar os valores recebidos posto que em gestões anteriores era utilizado um percentual de 10% (dez por cento) sobre o salário-base, o que resultava em uma disparida</w:t>
            </w:r>
            <w:r w:rsidR="00AA2EE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de do abono visto as </w:t>
            </w:r>
            <w:r w:rsidR="00020D36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diferenças salariais do CAU/PR. Ademais, estas gratificações não são cumulativas com aquelas já existentes e eventualmente recebidas pelos assistentes das comissões em outras funções. </w:t>
            </w:r>
            <w:r w:rsidR="00FD7527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Após pesquisa junto aos funcionários e o devido estudo </w:t>
            </w:r>
            <w:r w:rsidR="004176D4">
              <w:rPr>
                <w:rFonts w:asciiTheme="minorHAnsi" w:hAnsiTheme="minorHAnsi" w:cstheme="minorHAnsi"/>
                <w:sz w:val="18"/>
                <w:szCs w:val="18"/>
              </w:rPr>
              <w:t xml:space="preserve">contábil, o Setor Financeiro sugere os seguintes valores </w:t>
            </w:r>
            <w:r w:rsidR="00FD7527" w:rsidRPr="004176D4">
              <w:rPr>
                <w:rFonts w:asciiTheme="minorHAnsi" w:hAnsiTheme="minorHAnsi" w:cstheme="minorHAnsi"/>
                <w:sz w:val="18"/>
                <w:szCs w:val="18"/>
              </w:rPr>
              <w:t>sem prejuízo ao conselho</w:t>
            </w:r>
            <w:r w:rsidR="001A5B89" w:rsidRPr="004176D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ACFD174" w14:textId="15934B23" w:rsidR="001A5B89" w:rsidRPr="004176D4" w:rsidRDefault="001A5B89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a) </w:t>
            </w:r>
            <w:r w:rsidR="009E492B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Presidente Comissão Permanente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Licitação e Pregoeiro (02 </w:t>
            </w:r>
            <w:r w:rsidR="009E492B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colaboradores): 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R$ 700,00 (setecentos reais) cada</w:t>
            </w:r>
          </w:p>
          <w:p w14:paraId="31D77598" w14:textId="7DF7919F" w:rsidR="001A5B89" w:rsidRPr="004176D4" w:rsidRDefault="001A5B89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b) Demais p</w:t>
            </w:r>
            <w:r w:rsidR="009E492B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articipantes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Comissão Permanente de Licitação (03 </w:t>
            </w:r>
            <w:r w:rsidR="009E492B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colaboradores): 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R$ 500,00 (quinhentos reais) cada</w:t>
            </w:r>
          </w:p>
          <w:p w14:paraId="3FCCD841" w14:textId="218EB45B" w:rsidR="00AA2EE4" w:rsidRPr="004176D4" w:rsidRDefault="009E492B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c) Assistentes das</w:t>
            </w:r>
            <w:r w:rsidR="001A5B89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Comissões 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Ordinárias </w:t>
            </w:r>
            <w:r w:rsidR="001A5B89"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CAU/PR</w:t>
            </w: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(05 colaboradores): R$ R$ 500,00 (quinhentos reais)</w:t>
            </w:r>
          </w:p>
          <w:p w14:paraId="5B146746" w14:textId="38358A18" w:rsidR="00C83FE9" w:rsidRPr="004176D4" w:rsidRDefault="009E492B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Antes de quaisquer deliberações, o Conselheiro Jeancarlo Versetti solicitou um parecer jurídico quanto ao tema –</w:t>
            </w:r>
            <w:r w:rsidR="006B142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razão pela qual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será realizada uma 2ª parte da presente sessão na data de 27/07/2021 ás 10 hs para </w:t>
            </w:r>
            <w:r w:rsidR="006B142E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apresentação das informações requeridas. 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Neste momento, ás 16 hs, a Conselheira Paula Vaccari saiu da reunião por motivos profissionais conforme previamente comunicado á CPFi. </w:t>
            </w:r>
          </w:p>
        </w:tc>
      </w:tr>
    </w:tbl>
    <w:p w14:paraId="21EF3E16" w14:textId="68EC875E" w:rsidR="009E492B" w:rsidRPr="004176D4" w:rsidRDefault="009E492B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559"/>
        <w:gridCol w:w="8647"/>
      </w:tblGrid>
      <w:tr w:rsidR="009E492B" w:rsidRPr="004176D4" w14:paraId="0A158AF1" w14:textId="77777777" w:rsidTr="00113DAD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00EE1EE" w14:textId="66F9C4D3" w:rsidR="009E492B" w:rsidRPr="004176D4" w:rsidRDefault="009E492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5FE5BD4" w14:textId="2022BF60" w:rsidR="009E492B" w:rsidRPr="004176D4" w:rsidRDefault="009E492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Aprovação Contas CAU/PR – Junho/2021 (Continuidade) </w:t>
            </w:r>
          </w:p>
        </w:tc>
      </w:tr>
      <w:tr w:rsidR="009E492B" w:rsidRPr="004176D4" w14:paraId="0703BA78" w14:textId="77777777" w:rsidTr="00113DAD">
        <w:trPr>
          <w:trHeight w:val="249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7FF87E" w14:textId="77777777" w:rsidR="009E492B" w:rsidRPr="004176D4" w:rsidRDefault="009E492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36CFBC7" w14:textId="77777777" w:rsidR="009E492B" w:rsidRPr="004176D4" w:rsidRDefault="009E492B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Setor Financeiro</w:t>
            </w:r>
          </w:p>
        </w:tc>
      </w:tr>
      <w:tr w:rsidR="009E492B" w:rsidRPr="004176D4" w14:paraId="13807ADC" w14:textId="77777777" w:rsidTr="00113DAD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5153169" w14:textId="77777777" w:rsidR="009E492B" w:rsidRPr="004176D4" w:rsidRDefault="009E492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9155C3E" w14:textId="77777777" w:rsidR="009E492B" w:rsidRPr="004176D4" w:rsidRDefault="009E492B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João Eduardo Dressler / Gerente Contábil-Financeiro</w:t>
            </w:r>
          </w:p>
        </w:tc>
      </w:tr>
      <w:tr w:rsidR="009E492B" w:rsidRPr="004176D4" w14:paraId="4E91CB39" w14:textId="77777777" w:rsidTr="00113DAD">
        <w:trPr>
          <w:trHeight w:val="254"/>
        </w:trPr>
        <w:tc>
          <w:tcPr>
            <w:tcW w:w="155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2F61693" w14:textId="77777777" w:rsidR="009E492B" w:rsidRPr="004176D4" w:rsidRDefault="009E492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5CCD845" w14:textId="039809E5" w:rsidR="009E492B" w:rsidRPr="004176D4" w:rsidRDefault="006B142E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Na sequência, os conselheiros retomaram e finalizaram a análise dos Relatórios Financeiros anteriormente iniciada.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Após o acompanhamento e esclarecimentos do Gerente Contábil-Financeiro João Eduardo Dressler, considerando os documentos </w:t>
            </w:r>
            <w:r w:rsidR="0092713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e informações apresentada</w:t>
            </w: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s, esta Comissão opina de modo unânime pela </w:t>
            </w:r>
            <w:r w:rsidRPr="004176D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APROVAÇÃO DO RELATÓRIO FINANCEIRO DE JUNHO/2021” (VER DELIBERAÇÃO N° 017/2021 CPFI-CAU/PR)</w:t>
            </w:r>
            <w:r w:rsidR="006C7599" w:rsidRPr="004176D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</w:p>
        </w:tc>
      </w:tr>
    </w:tbl>
    <w:p w14:paraId="55121A75" w14:textId="77777777" w:rsidR="009E492B" w:rsidRPr="004176D4" w:rsidRDefault="009E492B" w:rsidP="004176D4">
      <w:pPr>
        <w:rPr>
          <w:rFonts w:asciiTheme="minorHAnsi" w:hAnsiTheme="minorHAnsi" w:cstheme="minorHAnsi"/>
          <w:sz w:val="18"/>
          <w:szCs w:val="18"/>
        </w:rPr>
      </w:pPr>
    </w:p>
    <w:p w14:paraId="357B1346" w14:textId="41CA51ED" w:rsidR="0046117E" w:rsidRDefault="00032CEB" w:rsidP="004176D4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4176D4">
        <w:rPr>
          <w:rFonts w:asciiTheme="minorHAnsi" w:hAnsiTheme="minorHAnsi" w:cstheme="minorHAnsi"/>
          <w:sz w:val="18"/>
          <w:szCs w:val="18"/>
        </w:rPr>
        <w:t xml:space="preserve">SÚMULA REUNIÃO ORDINÁRIA 007/2021 CPFI-CAU/PR – 2ª PARTE </w:t>
      </w:r>
    </w:p>
    <w:p w14:paraId="36B048B6" w14:textId="77777777" w:rsidR="00075720" w:rsidRPr="004176D4" w:rsidRDefault="00075720" w:rsidP="004176D4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7"/>
        <w:gridCol w:w="1134"/>
        <w:gridCol w:w="2694"/>
      </w:tblGrid>
      <w:tr w:rsidR="00032CEB" w:rsidRPr="004176D4" w14:paraId="05F9F9A3" w14:textId="77777777" w:rsidTr="00941B1F">
        <w:trPr>
          <w:trHeight w:val="227"/>
        </w:trPr>
        <w:tc>
          <w:tcPr>
            <w:tcW w:w="1701" w:type="dxa"/>
            <w:shd w:val="clear" w:color="auto" w:fill="D9D9D9"/>
          </w:tcPr>
          <w:p w14:paraId="08B9679F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DATA INÍCIO</w:t>
            </w:r>
          </w:p>
        </w:tc>
        <w:tc>
          <w:tcPr>
            <w:tcW w:w="4677" w:type="dxa"/>
            <w:tcBorders>
              <w:right w:val="single" w:sz="4" w:space="0" w:color="ADA9A9"/>
            </w:tcBorders>
          </w:tcPr>
          <w:p w14:paraId="4BC8FC21" w14:textId="3919E70C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27 de julho de 2021 </w:t>
            </w:r>
            <w:r w:rsidR="004176D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(terça-feira) 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87D4EC2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HORÁRIO</w:t>
            </w:r>
          </w:p>
        </w:tc>
        <w:tc>
          <w:tcPr>
            <w:tcW w:w="2694" w:type="dxa"/>
          </w:tcPr>
          <w:p w14:paraId="7A436155" w14:textId="52C58544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10 hs </w:t>
            </w:r>
            <w:r w:rsidR="004176D4" w:rsidRPr="004176D4">
              <w:rPr>
                <w:rFonts w:asciiTheme="minorHAnsi" w:hAnsiTheme="minorHAnsi" w:cstheme="minorHAnsi"/>
                <w:sz w:val="18"/>
                <w:szCs w:val="18"/>
              </w:rPr>
              <w:t>ás 11:40 hs</w:t>
            </w:r>
          </w:p>
        </w:tc>
      </w:tr>
      <w:tr w:rsidR="00032CEB" w:rsidRPr="004176D4" w14:paraId="353B0EAF" w14:textId="77777777" w:rsidTr="00941B1F">
        <w:trPr>
          <w:trHeight w:val="123"/>
        </w:trPr>
        <w:tc>
          <w:tcPr>
            <w:tcW w:w="1701" w:type="dxa"/>
            <w:shd w:val="clear" w:color="auto" w:fill="D9D9D9"/>
          </w:tcPr>
          <w:p w14:paraId="61EA8A26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</w:p>
        </w:tc>
        <w:tc>
          <w:tcPr>
            <w:tcW w:w="8505" w:type="dxa"/>
            <w:gridSpan w:val="3"/>
          </w:tcPr>
          <w:p w14:paraId="7DC2CCE3" w14:textId="43D05D8C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Modalidade Virtual – Plataforma Zoom </w:t>
            </w:r>
            <w:r w:rsidR="00223EF0" w:rsidRPr="004176D4">
              <w:rPr>
                <w:rFonts w:asciiTheme="minorHAnsi" w:hAnsiTheme="minorHAnsi" w:cstheme="minorHAnsi"/>
                <w:sz w:val="18"/>
                <w:szCs w:val="18"/>
              </w:rPr>
              <w:t>(https://us02web.zoom.us/j/86073227059)</w:t>
            </w:r>
          </w:p>
        </w:tc>
      </w:tr>
    </w:tbl>
    <w:p w14:paraId="328DD744" w14:textId="77777777" w:rsidR="009E492B" w:rsidRPr="004176D4" w:rsidRDefault="009E492B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13"/>
        <w:gridCol w:w="3915"/>
      </w:tblGrid>
      <w:tr w:rsidR="00032CEB" w:rsidRPr="004176D4" w14:paraId="292C4607" w14:textId="77777777" w:rsidTr="0046117E">
        <w:trPr>
          <w:trHeight w:val="275"/>
        </w:trPr>
        <w:tc>
          <w:tcPr>
            <w:tcW w:w="1678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44D1DD70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28FD82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PARTICIPANTES</w:t>
            </w:r>
          </w:p>
        </w:tc>
        <w:tc>
          <w:tcPr>
            <w:tcW w:w="4613" w:type="dxa"/>
          </w:tcPr>
          <w:p w14:paraId="39924CAD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 Oigres Cordeiro Macedo / Membro  (PR)</w:t>
            </w:r>
          </w:p>
          <w:p w14:paraId="3C946AA1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 Paula Vaccari Toppel   / Membro (PR) </w:t>
            </w:r>
          </w:p>
          <w:p w14:paraId="24CB7DE7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 Jeancarlo Versetti / Membro  (PR)</w:t>
            </w:r>
          </w:p>
        </w:tc>
        <w:tc>
          <w:tcPr>
            <w:tcW w:w="3915" w:type="dxa"/>
          </w:tcPr>
          <w:p w14:paraId="2DA9D179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Conselheiro-Suplente</w:t>
            </w:r>
          </w:p>
          <w:p w14:paraId="66D5DE87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Conselheira-Suplente</w:t>
            </w:r>
          </w:p>
          <w:p w14:paraId="35C6DD80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Conselheiro-Titular </w:t>
            </w:r>
          </w:p>
        </w:tc>
      </w:tr>
      <w:tr w:rsidR="00032CEB" w:rsidRPr="004176D4" w14:paraId="3033526C" w14:textId="77777777" w:rsidTr="0046117E">
        <w:trPr>
          <w:trHeight w:val="707"/>
        </w:trPr>
        <w:tc>
          <w:tcPr>
            <w:tcW w:w="1678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2873BCF" w14:textId="77777777" w:rsidR="00032CEB" w:rsidRPr="004176D4" w:rsidRDefault="00032CEB" w:rsidP="004176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13" w:type="dxa"/>
          </w:tcPr>
          <w:p w14:paraId="4388F34E" w14:textId="77EADEF5" w:rsidR="00A56DCD" w:rsidRPr="004176D4" w:rsidRDefault="00A56DCD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Milton Zanelatto Gonçalves  </w:t>
            </w:r>
          </w:p>
          <w:p w14:paraId="3308A301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João Eduardo Dressler</w:t>
            </w:r>
          </w:p>
          <w:p w14:paraId="70487BAE" w14:textId="31185B9C" w:rsidR="00A56DCD" w:rsidRPr="004176D4" w:rsidRDefault="00A56DCD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Luiz Paulo Gu</w:t>
            </w:r>
            <w:r w:rsidR="00051AD5" w:rsidRPr="004176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marães</w:t>
            </w:r>
          </w:p>
        </w:tc>
        <w:tc>
          <w:tcPr>
            <w:tcW w:w="3915" w:type="dxa"/>
          </w:tcPr>
          <w:p w14:paraId="7D0B5EDA" w14:textId="77777777" w:rsidR="00A56DCD" w:rsidRPr="004176D4" w:rsidRDefault="00A56DCD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Presidente CAU/PR </w:t>
            </w:r>
          </w:p>
          <w:p w14:paraId="27BDAF02" w14:textId="3842D0CD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Gerente Contábil-Financeiro</w:t>
            </w:r>
          </w:p>
          <w:p w14:paraId="32EFAFAD" w14:textId="0E7F3C07" w:rsidR="00A56DCD" w:rsidRPr="004176D4" w:rsidRDefault="00A56DCD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Gerente Jurídico</w:t>
            </w:r>
          </w:p>
        </w:tc>
      </w:tr>
      <w:tr w:rsidR="00032CEB" w:rsidRPr="004176D4" w14:paraId="5165185E" w14:textId="77777777" w:rsidTr="0046117E">
        <w:trPr>
          <w:trHeight w:val="271"/>
        </w:trPr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BEDB328" w14:textId="2BB8EC44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ASSESSORIA</w:t>
            </w:r>
          </w:p>
        </w:tc>
        <w:tc>
          <w:tcPr>
            <w:tcW w:w="8528" w:type="dxa"/>
            <w:gridSpan w:val="2"/>
          </w:tcPr>
          <w:p w14:paraId="28FEC8AB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Patrícia Ostroski Maia  - Assistente Comissão </w:t>
            </w:r>
          </w:p>
        </w:tc>
      </w:tr>
    </w:tbl>
    <w:p w14:paraId="0688209A" w14:textId="77777777" w:rsidR="009E492B" w:rsidRPr="004176D4" w:rsidRDefault="009E492B" w:rsidP="004176D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032CEB" w:rsidRPr="004176D4" w14:paraId="082E979E" w14:textId="77777777" w:rsidTr="00941B1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C2EDBA" w14:textId="4657579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6D26E510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Aprovação Gratificação Comisssões – Deliberação nº 012/2021 COA  </w:t>
            </w:r>
          </w:p>
        </w:tc>
      </w:tr>
      <w:tr w:rsidR="00032CEB" w:rsidRPr="004176D4" w14:paraId="16063A58" w14:textId="77777777" w:rsidTr="00941B1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E7B4529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5A194202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COA-CAU/PR com encaminhamento á CPFi-CAU/PR </w:t>
            </w:r>
          </w:p>
        </w:tc>
      </w:tr>
      <w:tr w:rsidR="00032CEB" w:rsidRPr="004176D4" w14:paraId="1FCBEC30" w14:textId="77777777" w:rsidTr="00941B1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F8FFDD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Relator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767C761B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João Eduardo Dressler / Gerente Contábil Financeiro </w:t>
            </w:r>
          </w:p>
        </w:tc>
      </w:tr>
      <w:tr w:rsidR="00032CEB" w:rsidRPr="004176D4" w14:paraId="70BBA22D" w14:textId="77777777" w:rsidTr="00941B1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30A302" w14:textId="77777777" w:rsidR="00032CEB" w:rsidRPr="004176D4" w:rsidRDefault="00032CEB" w:rsidP="004176D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b/>
                <w:sz w:val="18"/>
                <w:szCs w:val="18"/>
              </w:rPr>
              <w:t>Encaminhamento</w:t>
            </w:r>
          </w:p>
        </w:tc>
        <w:tc>
          <w:tcPr>
            <w:tcW w:w="8505" w:type="dxa"/>
            <w:tcBorders>
              <w:top w:val="single" w:sz="4" w:space="0" w:color="A5A5A5"/>
              <w:bottom w:val="single" w:sz="4" w:space="0" w:color="A5A5A5"/>
            </w:tcBorders>
          </w:tcPr>
          <w:p w14:paraId="6D527898" w14:textId="6241C0F7" w:rsidR="001437F2" w:rsidRPr="004176D4" w:rsidRDefault="00F43E0F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Conforme acordado na RO 07/2021 – 1ª parte, realizada em 26/07/2021, a CPFI concordou em realizar uma 2ª parte da sessão na data de hoje a fim de deliberar sobre </w:t>
            </w:r>
            <w:r w:rsidR="008023D6" w:rsidRPr="004176D4">
              <w:rPr>
                <w:rFonts w:asciiTheme="minorHAnsi" w:hAnsiTheme="minorHAnsi" w:cstheme="minorHAnsi"/>
                <w:sz w:val="18"/>
                <w:szCs w:val="18"/>
              </w:rPr>
              <w:t>a implementação da Gratificação para os Assistentes das Comiss</w:t>
            </w:r>
            <w:r w:rsidR="000D59B4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ões Ordinárias e </w:t>
            </w:r>
            <w:r w:rsidR="008023D6" w:rsidRPr="004176D4">
              <w:rPr>
                <w:rFonts w:asciiTheme="minorHAnsi" w:hAnsiTheme="minorHAnsi" w:cstheme="minorHAnsi"/>
                <w:sz w:val="18"/>
                <w:szCs w:val="18"/>
              </w:rPr>
              <w:t>Licitação. Tendo em vista a solicitação do Conselheiro Jeancarlo Versetti de um Parecer quanto a legalidade das referidas gratificações a serem pagas pelo CAU/PR, o Gerente Jurídico Luiz Paulo Guimarães apresentou a Orientação Jurídica nº 005/2021 -  a qual determina que o objetivo do referido adicional é remunerar qualquer contraprestação de serviço diversa daquela exercida rotineiramente pelo servidor. O Conselheiro-Suplente Oigres Macedo indagou quanto ao impacto orçamentário anual destes pagamento</w:t>
            </w:r>
            <w:r w:rsidR="008B314B" w:rsidRPr="004176D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8023D6" w:rsidRPr="004176D4">
              <w:rPr>
                <w:rFonts w:asciiTheme="minorHAnsi" w:hAnsiTheme="minorHAnsi" w:cstheme="minorHAnsi"/>
                <w:sz w:val="18"/>
                <w:szCs w:val="18"/>
              </w:rPr>
              <w:t>, tendo o Gerente João Eduardo informado que há receita disponível sem pr</w:t>
            </w:r>
            <w:r w:rsidR="001437F2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ejuízo as atividades do conselho </w:t>
            </w:r>
            <w:r w:rsidR="00C15573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e dentro da responsabilidade fiscal </w:t>
            </w:r>
            <w:r w:rsidR="00ED3591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nos seguintes valores </w:t>
            </w:r>
            <w:r w:rsidR="00C15573" w:rsidRPr="004176D4">
              <w:rPr>
                <w:rFonts w:asciiTheme="minorHAnsi" w:hAnsiTheme="minorHAnsi" w:cstheme="minorHAnsi"/>
                <w:sz w:val="18"/>
                <w:szCs w:val="18"/>
              </w:rPr>
              <w:t>conforme anteriormente citado – ressaltando que as gratificações não são cumulativas com aquelas eventualmente recebidas pelos colaboradores em outras funções</w:t>
            </w:r>
          </w:p>
          <w:p w14:paraId="66D4A3D6" w14:textId="77777777" w:rsidR="00ED3591" w:rsidRPr="004176D4" w:rsidRDefault="00ED359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a) Presidente Comissão Permanente Licitação e Pregoeiro (02 colaboradores): R$ 700,00 (setecentos reais) cada</w:t>
            </w:r>
          </w:p>
          <w:p w14:paraId="069E4786" w14:textId="77777777" w:rsidR="00ED3591" w:rsidRPr="004176D4" w:rsidRDefault="00ED359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b) Demais participantes Comissão Permanente de Licitação (03 colaboradores): R$ 500,00 (quinhentos reais) cada</w:t>
            </w:r>
          </w:p>
          <w:p w14:paraId="6ADEC9D3" w14:textId="0F94AF55" w:rsidR="00C15573" w:rsidRPr="004176D4" w:rsidRDefault="00ED3591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/>
                <w:sz w:val="18"/>
                <w:szCs w:val="18"/>
              </w:rPr>
              <w:t>c) Assistentes das Comissões Ordinárias CAU/PR (05 colaboradores): R$ R$ 500,00 (quinhentos reais)</w:t>
            </w:r>
          </w:p>
          <w:p w14:paraId="471428DE" w14:textId="3EB3F0DA" w:rsidR="006C7599" w:rsidRPr="004176D4" w:rsidRDefault="00E024B3" w:rsidP="004176D4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Com a palavra, o Presidente Milton Zanelatt</w:t>
            </w:r>
            <w:r w:rsidR="009B6AC7" w:rsidRPr="004176D4">
              <w:rPr>
                <w:rFonts w:asciiTheme="minorHAnsi" w:hAnsiTheme="minorHAnsi" w:cstheme="minorHAnsi"/>
                <w:sz w:val="18"/>
                <w:szCs w:val="18"/>
              </w:rPr>
              <w:t>o esclareceu que as funções de “Assistentes das C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>omissões</w:t>
            </w:r>
            <w:r w:rsidR="009B6AC7" w:rsidRPr="004176D4">
              <w:rPr>
                <w:rFonts w:asciiTheme="minorHAnsi" w:hAnsiTheme="minorHAnsi" w:cstheme="minorHAnsi"/>
                <w:sz w:val="18"/>
                <w:szCs w:val="18"/>
              </w:rPr>
              <w:t>” não são oriundas de um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concurso público, mas sim uma atividade complementar realizada pelos colaboradores</w:t>
            </w:r>
            <w:r w:rsidR="009B6AC7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 além da função original</w:t>
            </w:r>
            <w:r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8023D6" w:rsidRPr="004176D4">
              <w:rPr>
                <w:rFonts w:asciiTheme="minorHAnsi" w:hAnsiTheme="minorHAnsi" w:cstheme="minorHAnsi"/>
                <w:sz w:val="18"/>
                <w:szCs w:val="18"/>
              </w:rPr>
              <w:t xml:space="preserve">Após </w:t>
            </w:r>
            <w:r w:rsidR="00032CEB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o acompanhamento e esclarecimentos do</w:t>
            </w:r>
            <w:r w:rsidR="00D558B4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s Gerentes Financeiro e Jurídico</w:t>
            </w:r>
            <w:r w:rsidR="00032CEB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considerando os documentos e informações apresentadas, esta 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Comissão opina pela </w:t>
            </w:r>
            <w:r w:rsidR="00032CEB" w:rsidRPr="004176D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APROVAÇÃO DAS GRATIFICAÇÕES AOS ASSISTENTES COMISSÕES ORDINÁRIAS E LICITAÇÃO (CPL) NOS SUPRACITADOS VALORES” (VER DELIBERAÇÃO N° 018/2021 CPFI-CAU/PR)</w:t>
            </w:r>
            <w:r w:rsidR="00480A64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B87CA0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r w:rsidR="006C7599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om a respectiva apresentação dos estudos financeiros em plenária com o seguinte quórum: </w:t>
            </w:r>
          </w:p>
          <w:p w14:paraId="52A72177" w14:textId="75D2C820" w:rsidR="00032CEB" w:rsidRPr="00431DA6" w:rsidRDefault="00480A64" w:rsidP="00977AA3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02 (dois) votos favoráveis dos Conselheiros Oigres Macedo e Paula Vaccari Toppe</w:t>
            </w:r>
            <w:r w:rsidR="00977AA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l e 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01 (um) voto desfavorável do Conselheiro Jeancarlo Versetti</w:t>
            </w:r>
            <w:r w:rsidR="006C7599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: “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considerando o Plano de Cargo</w:t>
            </w:r>
            <w:r w:rsidR="006C7599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, Carreira e Remuneração do CAU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BR, Anexo II, item 1.3.11 que cita</w:t>
            </w:r>
            <w:r w:rsidR="006C7599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o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auxílio durante </w:t>
            </w:r>
            <w:r w:rsidR="00DF10D1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Reunião de Comissões e Plenária. </w:t>
            </w:r>
            <w:r w:rsidR="00E17578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E ainda, não foi apresentada a alteração deste regimento pelo CAU PR atualmente</w:t>
            </w:r>
            <w:r w:rsidR="006C7599" w:rsidRPr="004176D4">
              <w:rPr>
                <w:rFonts w:asciiTheme="minorHAnsi" w:hAnsiTheme="minorHAnsi" w:cstheme="minorHAnsi"/>
                <w:iCs/>
                <w:sz w:val="18"/>
                <w:szCs w:val="18"/>
              </w:rPr>
              <w:t>”</w:t>
            </w:r>
            <w:r w:rsidR="00E17578" w:rsidRPr="004176D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</w:tc>
      </w:tr>
    </w:tbl>
    <w:p w14:paraId="5BF93035" w14:textId="77777777" w:rsidR="00AF6AE7" w:rsidRDefault="00AF6AE7" w:rsidP="00877EF0">
      <w:pPr>
        <w:tabs>
          <w:tab w:val="left" w:pos="6675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A16B9FE" w14:textId="77777777" w:rsidR="00C6110A" w:rsidRDefault="00C6110A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29BA07" w14:textId="04FB78E5" w:rsidR="006C7599" w:rsidRPr="004176D4" w:rsidRDefault="006C7599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176D4">
        <w:rPr>
          <w:rFonts w:asciiTheme="minorHAnsi" w:hAnsiTheme="minorHAnsi" w:cstheme="minorHAnsi"/>
          <w:b/>
          <w:sz w:val="18"/>
          <w:szCs w:val="18"/>
        </w:rPr>
        <w:t>OIGRES CORDEIRO MACEDO</w:t>
      </w:r>
    </w:p>
    <w:p w14:paraId="22D29DC6" w14:textId="0D694E7B" w:rsidR="006C7599" w:rsidRPr="004176D4" w:rsidRDefault="006C7599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sz w:val="18"/>
          <w:szCs w:val="18"/>
        </w:rPr>
      </w:pPr>
      <w:r w:rsidRPr="004176D4">
        <w:rPr>
          <w:rFonts w:asciiTheme="minorHAnsi" w:hAnsiTheme="minorHAnsi" w:cstheme="minorHAnsi"/>
          <w:sz w:val="18"/>
          <w:szCs w:val="18"/>
        </w:rPr>
        <w:t>CONSELHEIRO-SUPLENTE</w:t>
      </w:r>
    </w:p>
    <w:p w14:paraId="7077072B" w14:textId="77777777" w:rsidR="006C7599" w:rsidRPr="004176D4" w:rsidRDefault="006C7599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sz w:val="18"/>
          <w:szCs w:val="18"/>
        </w:rPr>
      </w:pPr>
    </w:p>
    <w:p w14:paraId="1EF15417" w14:textId="77777777" w:rsidR="00877EF0" w:rsidRPr="004176D4" w:rsidRDefault="00877EF0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sz w:val="18"/>
          <w:szCs w:val="18"/>
        </w:rPr>
      </w:pPr>
    </w:p>
    <w:p w14:paraId="043CA95B" w14:textId="5BB90573" w:rsidR="006C7599" w:rsidRPr="004176D4" w:rsidRDefault="006C7599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76D4">
        <w:rPr>
          <w:rFonts w:asciiTheme="minorHAnsi" w:hAnsiTheme="minorHAnsi" w:cstheme="minorHAnsi"/>
          <w:b/>
          <w:sz w:val="18"/>
          <w:szCs w:val="18"/>
        </w:rPr>
        <w:t>PATRICIA OSTROSKI MAIA</w:t>
      </w:r>
    </w:p>
    <w:p w14:paraId="2639C80D" w14:textId="641300EA" w:rsidR="006C7599" w:rsidRPr="004176D4" w:rsidRDefault="006C7599" w:rsidP="00AF6AE7">
      <w:pPr>
        <w:tabs>
          <w:tab w:val="left" w:pos="6675"/>
        </w:tabs>
        <w:ind w:left="-2835"/>
        <w:jc w:val="center"/>
        <w:rPr>
          <w:rFonts w:asciiTheme="minorHAnsi" w:hAnsiTheme="minorHAnsi" w:cstheme="minorHAnsi"/>
          <w:sz w:val="18"/>
          <w:szCs w:val="18"/>
        </w:rPr>
      </w:pPr>
      <w:r w:rsidRPr="004176D4">
        <w:rPr>
          <w:rFonts w:asciiTheme="minorHAnsi" w:hAnsiTheme="minorHAnsi" w:cstheme="minorHAnsi"/>
          <w:sz w:val="18"/>
          <w:szCs w:val="18"/>
        </w:rPr>
        <w:t>ASSISTENTE CPFI-CAU/PR</w:t>
      </w:r>
    </w:p>
    <w:sectPr w:rsidR="006C7599" w:rsidRPr="004176D4" w:rsidSect="00B63CBF">
      <w:headerReference w:type="default" r:id="rId7"/>
      <w:footerReference w:type="default" r:id="rId8"/>
      <w:type w:val="continuous"/>
      <w:pgSz w:w="11910" w:h="16840"/>
      <w:pgMar w:top="580" w:right="0" w:bottom="280" w:left="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E77C" w14:textId="77777777" w:rsidR="00782B89" w:rsidRDefault="00782B89" w:rsidP="00542576">
      <w:r>
        <w:separator/>
      </w:r>
    </w:p>
  </w:endnote>
  <w:endnote w:type="continuationSeparator" w:id="0">
    <w:p w14:paraId="456C494F" w14:textId="77777777" w:rsidR="00782B89" w:rsidRDefault="00782B89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8C3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48341CD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2A8018FC" w14:textId="77777777" w:rsidR="00542576" w:rsidRPr="004176D4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0"/>
        <w:szCs w:val="10"/>
      </w:rPr>
    </w:pPr>
  </w:p>
  <w:p w14:paraId="0F4B4847" w14:textId="74F436BB" w:rsidR="00542576" w:rsidRPr="004176D4" w:rsidRDefault="006E7237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0"/>
        <w:szCs w:val="10"/>
      </w:rPr>
    </w:pPr>
    <w:r w:rsidRPr="004176D4">
      <w:rPr>
        <w:rFonts w:asciiTheme="minorHAnsi" w:hAnsiTheme="minorHAnsi" w:cstheme="minorHAnsi"/>
        <w:b/>
        <w:color w:val="006666"/>
        <w:sz w:val="10"/>
        <w:szCs w:val="10"/>
      </w:rPr>
      <w:t>Súmula RO 07.2021 CPFI-CAU/PR 26.07.2021</w:t>
    </w:r>
    <w:r w:rsidR="00185521" w:rsidRPr="004176D4">
      <w:rPr>
        <w:rFonts w:asciiTheme="minorHAnsi" w:hAnsiTheme="minorHAnsi" w:cstheme="minorHAnsi"/>
        <w:b/>
        <w:color w:val="006666"/>
        <w:sz w:val="10"/>
        <w:szCs w:val="10"/>
      </w:rPr>
      <w:t xml:space="preserve"> </w:t>
    </w:r>
    <w:r w:rsidR="001828A4" w:rsidRPr="004176D4">
      <w:rPr>
        <w:rFonts w:asciiTheme="minorHAnsi" w:hAnsiTheme="minorHAnsi" w:cstheme="minorHAnsi"/>
        <w:b/>
        <w:color w:val="006666"/>
        <w:sz w:val="10"/>
        <w:szCs w:val="10"/>
      </w:rPr>
      <w:t xml:space="preserve">e 27.07.2021 </w:t>
    </w:r>
    <w:r w:rsidR="00185521" w:rsidRPr="004176D4">
      <w:rPr>
        <w:rFonts w:asciiTheme="minorHAnsi" w:hAnsiTheme="minorHAnsi" w:cstheme="minorHAnsi"/>
        <w:b/>
        <w:color w:val="006666"/>
        <w:sz w:val="10"/>
        <w:szCs w:val="10"/>
      </w:rPr>
      <w:t xml:space="preserve">| </w:t>
    </w:r>
    <w:r w:rsidR="00542576" w:rsidRPr="004176D4">
      <w:rPr>
        <w:rFonts w:asciiTheme="minorHAnsi" w:hAnsiTheme="minorHAnsi" w:cstheme="minorHAnsi"/>
        <w:b/>
        <w:color w:val="006666"/>
        <w:sz w:val="10"/>
        <w:szCs w:val="10"/>
      </w:rPr>
      <w:t>Conselho de Arquitetura e Urbanismo do Paraná | CAU/PR</w:t>
    </w:r>
  </w:p>
  <w:p w14:paraId="56207F45" w14:textId="77777777" w:rsidR="00542576" w:rsidRPr="004176D4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A6A6A6" w:themeColor="background1" w:themeShade="A6"/>
        <w:sz w:val="10"/>
        <w:szCs w:val="10"/>
      </w:rPr>
    </w:pPr>
    <w:r w:rsidRPr="004176D4">
      <w:rPr>
        <w:rFonts w:asciiTheme="minorHAnsi" w:hAnsiTheme="minorHAnsi" w:cstheme="minorHAnsi"/>
        <w:b/>
        <w:color w:val="A6A6A6" w:themeColor="background1" w:themeShade="A6"/>
        <w:sz w:val="10"/>
        <w:szCs w:val="10"/>
      </w:rPr>
      <w:t>Sede Av. Nossa Senhora da Luz, 2.530| 80045-360 | Curitiba, PR | Fone: +55 (41) 3218-0200</w:t>
    </w:r>
  </w:p>
  <w:p w14:paraId="37BF4BBD" w14:textId="77777777" w:rsidR="00542576" w:rsidRPr="004176D4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0"/>
        <w:szCs w:val="10"/>
      </w:rPr>
    </w:pPr>
    <w:r w:rsidRPr="004176D4">
      <w:rPr>
        <w:rFonts w:asciiTheme="minorHAnsi" w:hAnsiTheme="minorHAnsi" w:cstheme="minorHAnsi"/>
        <w:color w:val="A6A6A6" w:themeColor="background1" w:themeShade="A6"/>
        <w:spacing w:val="-6"/>
        <w:sz w:val="10"/>
        <w:szCs w:val="10"/>
      </w:rPr>
      <w:t>Cascavel: Rua Manoel Ribas, 2.720, CEP 85810-170 - Fone: 45 3229-6546 | Londrina: Rua Paranaguá, 300, Sala 5, CEP 86020-030 -  Fone: 43 3039-0035</w:t>
    </w:r>
  </w:p>
  <w:p w14:paraId="40C96B0D" w14:textId="77777777" w:rsidR="00542576" w:rsidRPr="004176D4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0"/>
        <w:szCs w:val="10"/>
      </w:rPr>
    </w:pPr>
    <w:r w:rsidRPr="004176D4">
      <w:rPr>
        <w:rFonts w:asciiTheme="minorHAnsi" w:hAnsiTheme="minorHAnsi" w:cstheme="minorHAnsi"/>
        <w:color w:val="A6A6A6" w:themeColor="background1" w:themeShade="A6"/>
        <w:spacing w:val="-6"/>
        <w:sz w:val="10"/>
        <w:szCs w:val="10"/>
      </w:rPr>
      <w:t>Maringá: Av. Nóbrega, 968, Sala 3, CEP 87014-180 - Fone: 44 3262-5439 | Pato Branco: Rua Itabira, 1.804, CEP 85504-430 - Fone: 46 3025-2622</w:t>
    </w:r>
  </w:p>
  <w:p w14:paraId="0A1C9FF4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0730F909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5686" w14:textId="77777777" w:rsidR="00782B89" w:rsidRDefault="00782B89" w:rsidP="00542576">
      <w:r>
        <w:separator/>
      </w:r>
    </w:p>
  </w:footnote>
  <w:footnote w:type="continuationSeparator" w:id="0">
    <w:p w14:paraId="08648E6A" w14:textId="77777777" w:rsidR="00782B89" w:rsidRDefault="00782B89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37C2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60E925" wp14:editId="73FA0527">
          <wp:extent cx="5366867" cy="512750"/>
          <wp:effectExtent l="0" t="0" r="5715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45" cy="52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273"/>
    <w:multiLevelType w:val="hybridMultilevel"/>
    <w:tmpl w:val="4DF42048"/>
    <w:lvl w:ilvl="0" w:tplc="80BAC4FA">
      <w:start w:val="3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A005C14"/>
    <w:multiLevelType w:val="hybridMultilevel"/>
    <w:tmpl w:val="9D928A80"/>
    <w:lvl w:ilvl="0" w:tplc="E2FEC6BC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1DA06FE"/>
    <w:multiLevelType w:val="hybridMultilevel"/>
    <w:tmpl w:val="D2187CCA"/>
    <w:lvl w:ilvl="0" w:tplc="6FF0BD0A">
      <w:start w:val="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4C"/>
    <w:rsid w:val="0001373E"/>
    <w:rsid w:val="000171DB"/>
    <w:rsid w:val="00020D36"/>
    <w:rsid w:val="00032CEB"/>
    <w:rsid w:val="000346F4"/>
    <w:rsid w:val="00036914"/>
    <w:rsid w:val="00043C0F"/>
    <w:rsid w:val="00046EF3"/>
    <w:rsid w:val="00047829"/>
    <w:rsid w:val="00051AD5"/>
    <w:rsid w:val="00075720"/>
    <w:rsid w:val="00076E47"/>
    <w:rsid w:val="00086794"/>
    <w:rsid w:val="000B2882"/>
    <w:rsid w:val="000B4266"/>
    <w:rsid w:val="000B647B"/>
    <w:rsid w:val="000C61D7"/>
    <w:rsid w:val="000D59B4"/>
    <w:rsid w:val="000E184C"/>
    <w:rsid w:val="000E2998"/>
    <w:rsid w:val="000E526D"/>
    <w:rsid w:val="00103654"/>
    <w:rsid w:val="00107AAB"/>
    <w:rsid w:val="00113DAD"/>
    <w:rsid w:val="001174EB"/>
    <w:rsid w:val="001203E6"/>
    <w:rsid w:val="00130FF4"/>
    <w:rsid w:val="00140A72"/>
    <w:rsid w:val="00140DCD"/>
    <w:rsid w:val="001437F2"/>
    <w:rsid w:val="001504E9"/>
    <w:rsid w:val="00155CCB"/>
    <w:rsid w:val="00174D3B"/>
    <w:rsid w:val="001828A4"/>
    <w:rsid w:val="00185521"/>
    <w:rsid w:val="00194860"/>
    <w:rsid w:val="001A12B6"/>
    <w:rsid w:val="001A44BB"/>
    <w:rsid w:val="001A5B89"/>
    <w:rsid w:val="001B0C5F"/>
    <w:rsid w:val="001E34BC"/>
    <w:rsid w:val="001E37D4"/>
    <w:rsid w:val="001F23CA"/>
    <w:rsid w:val="00204BDC"/>
    <w:rsid w:val="00205C83"/>
    <w:rsid w:val="00212CC6"/>
    <w:rsid w:val="002145BB"/>
    <w:rsid w:val="00223C13"/>
    <w:rsid w:val="00223EF0"/>
    <w:rsid w:val="00241D3C"/>
    <w:rsid w:val="00244986"/>
    <w:rsid w:val="00246C0B"/>
    <w:rsid w:val="00254569"/>
    <w:rsid w:val="00260D2C"/>
    <w:rsid w:val="0026179C"/>
    <w:rsid w:val="0027060A"/>
    <w:rsid w:val="00286CA2"/>
    <w:rsid w:val="00292988"/>
    <w:rsid w:val="002A29BB"/>
    <w:rsid w:val="002B16B2"/>
    <w:rsid w:val="002D2BC2"/>
    <w:rsid w:val="003061F4"/>
    <w:rsid w:val="0031222D"/>
    <w:rsid w:val="00321A45"/>
    <w:rsid w:val="003256BA"/>
    <w:rsid w:val="00332E91"/>
    <w:rsid w:val="00347355"/>
    <w:rsid w:val="00353C3D"/>
    <w:rsid w:val="003609F7"/>
    <w:rsid w:val="003660E5"/>
    <w:rsid w:val="00373EA8"/>
    <w:rsid w:val="00376078"/>
    <w:rsid w:val="003872EA"/>
    <w:rsid w:val="00391ABD"/>
    <w:rsid w:val="003970F8"/>
    <w:rsid w:val="003B1200"/>
    <w:rsid w:val="003F6679"/>
    <w:rsid w:val="0040001C"/>
    <w:rsid w:val="00413496"/>
    <w:rsid w:val="004176D4"/>
    <w:rsid w:val="00431DA6"/>
    <w:rsid w:val="00436DAE"/>
    <w:rsid w:val="00442B52"/>
    <w:rsid w:val="0046117E"/>
    <w:rsid w:val="00464511"/>
    <w:rsid w:val="004668E6"/>
    <w:rsid w:val="00480A64"/>
    <w:rsid w:val="00480C02"/>
    <w:rsid w:val="00482AC3"/>
    <w:rsid w:val="00484741"/>
    <w:rsid w:val="004862F1"/>
    <w:rsid w:val="00487B71"/>
    <w:rsid w:val="00492633"/>
    <w:rsid w:val="00494447"/>
    <w:rsid w:val="00495B25"/>
    <w:rsid w:val="004A57D0"/>
    <w:rsid w:val="004B65E3"/>
    <w:rsid w:val="004C3F57"/>
    <w:rsid w:val="004C4C8C"/>
    <w:rsid w:val="004D14AB"/>
    <w:rsid w:val="004E4FED"/>
    <w:rsid w:val="004F67A3"/>
    <w:rsid w:val="00506F8C"/>
    <w:rsid w:val="00525D04"/>
    <w:rsid w:val="005272C6"/>
    <w:rsid w:val="00535E6A"/>
    <w:rsid w:val="0053740C"/>
    <w:rsid w:val="00542576"/>
    <w:rsid w:val="0054281A"/>
    <w:rsid w:val="00543DD5"/>
    <w:rsid w:val="005538DF"/>
    <w:rsid w:val="00566D83"/>
    <w:rsid w:val="00567B40"/>
    <w:rsid w:val="00591601"/>
    <w:rsid w:val="0059411E"/>
    <w:rsid w:val="005C1840"/>
    <w:rsid w:val="005E2E20"/>
    <w:rsid w:val="005F135E"/>
    <w:rsid w:val="00613697"/>
    <w:rsid w:val="00614758"/>
    <w:rsid w:val="00621962"/>
    <w:rsid w:val="006312A3"/>
    <w:rsid w:val="00635FB3"/>
    <w:rsid w:val="00650535"/>
    <w:rsid w:val="00653D8C"/>
    <w:rsid w:val="006607F5"/>
    <w:rsid w:val="006731B6"/>
    <w:rsid w:val="00675FB2"/>
    <w:rsid w:val="00681763"/>
    <w:rsid w:val="00681AFA"/>
    <w:rsid w:val="00685E16"/>
    <w:rsid w:val="00697410"/>
    <w:rsid w:val="006B08DB"/>
    <w:rsid w:val="006B142E"/>
    <w:rsid w:val="006B6612"/>
    <w:rsid w:val="006C6A5F"/>
    <w:rsid w:val="006C7599"/>
    <w:rsid w:val="006D5D0E"/>
    <w:rsid w:val="006E139B"/>
    <w:rsid w:val="006E189C"/>
    <w:rsid w:val="006E7237"/>
    <w:rsid w:val="006F0349"/>
    <w:rsid w:val="00702839"/>
    <w:rsid w:val="00714DF8"/>
    <w:rsid w:val="0073126D"/>
    <w:rsid w:val="00742638"/>
    <w:rsid w:val="007544D7"/>
    <w:rsid w:val="00773744"/>
    <w:rsid w:val="00782B89"/>
    <w:rsid w:val="00790F93"/>
    <w:rsid w:val="007954B1"/>
    <w:rsid w:val="007955F6"/>
    <w:rsid w:val="007A0C1F"/>
    <w:rsid w:val="007A3FEE"/>
    <w:rsid w:val="007A7C90"/>
    <w:rsid w:val="007B0362"/>
    <w:rsid w:val="007C1528"/>
    <w:rsid w:val="007F684C"/>
    <w:rsid w:val="00801B7B"/>
    <w:rsid w:val="008023D6"/>
    <w:rsid w:val="00805A3B"/>
    <w:rsid w:val="00817F84"/>
    <w:rsid w:val="008262EB"/>
    <w:rsid w:val="008315A1"/>
    <w:rsid w:val="0083694E"/>
    <w:rsid w:val="00853398"/>
    <w:rsid w:val="00855306"/>
    <w:rsid w:val="0086188B"/>
    <w:rsid w:val="00864154"/>
    <w:rsid w:val="00865C89"/>
    <w:rsid w:val="00872317"/>
    <w:rsid w:val="0087627C"/>
    <w:rsid w:val="00877EF0"/>
    <w:rsid w:val="00877F58"/>
    <w:rsid w:val="0088034E"/>
    <w:rsid w:val="0088070E"/>
    <w:rsid w:val="008808CB"/>
    <w:rsid w:val="008822F1"/>
    <w:rsid w:val="00890CD7"/>
    <w:rsid w:val="008A6B21"/>
    <w:rsid w:val="008B0775"/>
    <w:rsid w:val="008B314B"/>
    <w:rsid w:val="008B3329"/>
    <w:rsid w:val="008B6FBB"/>
    <w:rsid w:val="008C0311"/>
    <w:rsid w:val="008C5200"/>
    <w:rsid w:val="008C61F2"/>
    <w:rsid w:val="00900824"/>
    <w:rsid w:val="009046F1"/>
    <w:rsid w:val="009136CF"/>
    <w:rsid w:val="00916784"/>
    <w:rsid w:val="00917C1D"/>
    <w:rsid w:val="00927138"/>
    <w:rsid w:val="00947636"/>
    <w:rsid w:val="00967189"/>
    <w:rsid w:val="00971331"/>
    <w:rsid w:val="00977AA3"/>
    <w:rsid w:val="00983B4A"/>
    <w:rsid w:val="00990015"/>
    <w:rsid w:val="009B4566"/>
    <w:rsid w:val="009B4CC3"/>
    <w:rsid w:val="009B6AC7"/>
    <w:rsid w:val="009C1531"/>
    <w:rsid w:val="009D42B2"/>
    <w:rsid w:val="009E25D5"/>
    <w:rsid w:val="009E492B"/>
    <w:rsid w:val="009E6867"/>
    <w:rsid w:val="009F0CBE"/>
    <w:rsid w:val="009F22AE"/>
    <w:rsid w:val="009F4571"/>
    <w:rsid w:val="009F5C46"/>
    <w:rsid w:val="00A313E6"/>
    <w:rsid w:val="00A33D5E"/>
    <w:rsid w:val="00A35D27"/>
    <w:rsid w:val="00A414EC"/>
    <w:rsid w:val="00A55EA1"/>
    <w:rsid w:val="00A56DCD"/>
    <w:rsid w:val="00A8308D"/>
    <w:rsid w:val="00A850AA"/>
    <w:rsid w:val="00A963A6"/>
    <w:rsid w:val="00AA2EE4"/>
    <w:rsid w:val="00AA3F9E"/>
    <w:rsid w:val="00AB2AF3"/>
    <w:rsid w:val="00AB3D4E"/>
    <w:rsid w:val="00AD66E1"/>
    <w:rsid w:val="00AD66FF"/>
    <w:rsid w:val="00AE40F0"/>
    <w:rsid w:val="00AE4920"/>
    <w:rsid w:val="00AE5350"/>
    <w:rsid w:val="00AF6AE7"/>
    <w:rsid w:val="00B01050"/>
    <w:rsid w:val="00B02A35"/>
    <w:rsid w:val="00B037ED"/>
    <w:rsid w:val="00B159EF"/>
    <w:rsid w:val="00B32EC6"/>
    <w:rsid w:val="00B40AFA"/>
    <w:rsid w:val="00B55305"/>
    <w:rsid w:val="00B55564"/>
    <w:rsid w:val="00B5622D"/>
    <w:rsid w:val="00B63CBF"/>
    <w:rsid w:val="00B83939"/>
    <w:rsid w:val="00B87CA0"/>
    <w:rsid w:val="00B90278"/>
    <w:rsid w:val="00BA5852"/>
    <w:rsid w:val="00BB7115"/>
    <w:rsid w:val="00BD713C"/>
    <w:rsid w:val="00BE2AF3"/>
    <w:rsid w:val="00BE6B02"/>
    <w:rsid w:val="00BF1779"/>
    <w:rsid w:val="00C024BC"/>
    <w:rsid w:val="00C11F11"/>
    <w:rsid w:val="00C13683"/>
    <w:rsid w:val="00C15573"/>
    <w:rsid w:val="00C204B4"/>
    <w:rsid w:val="00C2423F"/>
    <w:rsid w:val="00C50723"/>
    <w:rsid w:val="00C50B46"/>
    <w:rsid w:val="00C528A7"/>
    <w:rsid w:val="00C6110A"/>
    <w:rsid w:val="00C6260F"/>
    <w:rsid w:val="00C627EE"/>
    <w:rsid w:val="00C67FA2"/>
    <w:rsid w:val="00C74EAA"/>
    <w:rsid w:val="00C83FE9"/>
    <w:rsid w:val="00C90C1B"/>
    <w:rsid w:val="00C93FA2"/>
    <w:rsid w:val="00CB15A5"/>
    <w:rsid w:val="00CB1983"/>
    <w:rsid w:val="00CB3907"/>
    <w:rsid w:val="00CB6CA4"/>
    <w:rsid w:val="00CC1F36"/>
    <w:rsid w:val="00CD36ED"/>
    <w:rsid w:val="00CE00C6"/>
    <w:rsid w:val="00CE3282"/>
    <w:rsid w:val="00D13FA3"/>
    <w:rsid w:val="00D227F8"/>
    <w:rsid w:val="00D333DF"/>
    <w:rsid w:val="00D43C16"/>
    <w:rsid w:val="00D43F84"/>
    <w:rsid w:val="00D52FE7"/>
    <w:rsid w:val="00D54266"/>
    <w:rsid w:val="00D558B4"/>
    <w:rsid w:val="00D57141"/>
    <w:rsid w:val="00D641E9"/>
    <w:rsid w:val="00D66B6D"/>
    <w:rsid w:val="00D70375"/>
    <w:rsid w:val="00D765FE"/>
    <w:rsid w:val="00D84924"/>
    <w:rsid w:val="00D94359"/>
    <w:rsid w:val="00DB14C7"/>
    <w:rsid w:val="00DB70D9"/>
    <w:rsid w:val="00DC560D"/>
    <w:rsid w:val="00DE593E"/>
    <w:rsid w:val="00DF10D1"/>
    <w:rsid w:val="00DF2730"/>
    <w:rsid w:val="00E0171D"/>
    <w:rsid w:val="00E024B3"/>
    <w:rsid w:val="00E03014"/>
    <w:rsid w:val="00E14D34"/>
    <w:rsid w:val="00E17578"/>
    <w:rsid w:val="00E176E8"/>
    <w:rsid w:val="00E246CC"/>
    <w:rsid w:val="00E5694E"/>
    <w:rsid w:val="00E6764D"/>
    <w:rsid w:val="00E67B16"/>
    <w:rsid w:val="00E72C3F"/>
    <w:rsid w:val="00E81FFE"/>
    <w:rsid w:val="00E92C37"/>
    <w:rsid w:val="00E95C00"/>
    <w:rsid w:val="00EA4AB6"/>
    <w:rsid w:val="00EA71DC"/>
    <w:rsid w:val="00EC3628"/>
    <w:rsid w:val="00ED27D2"/>
    <w:rsid w:val="00ED3591"/>
    <w:rsid w:val="00F104AD"/>
    <w:rsid w:val="00F20997"/>
    <w:rsid w:val="00F31427"/>
    <w:rsid w:val="00F32A7B"/>
    <w:rsid w:val="00F36479"/>
    <w:rsid w:val="00F40CC5"/>
    <w:rsid w:val="00F43292"/>
    <w:rsid w:val="00F43E0F"/>
    <w:rsid w:val="00F46CEB"/>
    <w:rsid w:val="00F60927"/>
    <w:rsid w:val="00F64C2B"/>
    <w:rsid w:val="00F65C3F"/>
    <w:rsid w:val="00F854D9"/>
    <w:rsid w:val="00F86EC2"/>
    <w:rsid w:val="00F95293"/>
    <w:rsid w:val="00FA1D20"/>
    <w:rsid w:val="00FA2E33"/>
    <w:rsid w:val="00FB5062"/>
    <w:rsid w:val="00FB61F9"/>
    <w:rsid w:val="00FD7527"/>
    <w:rsid w:val="00FE32D2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74B30A"/>
  <w15:docId w15:val="{8F14ECB0-CB16-41A6-A1B4-6305373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5D04"/>
    <w:pPr>
      <w:widowControl/>
      <w:adjustRightInd w:val="0"/>
    </w:pPr>
    <w:rPr>
      <w:rFonts w:ascii="Gadugi" w:hAnsi="Gadugi" w:cs="Gadug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1363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930</cp:revision>
  <cp:lastPrinted>2021-07-27T15:08:00Z</cp:lastPrinted>
  <dcterms:created xsi:type="dcterms:W3CDTF">2021-02-23T12:07:00Z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