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342, DE 24 DE NOVEMBRO DE 2021 </w:t>
      </w:r>
    </w:p>
    <w:p>
      <w:pPr>
        <w:pStyle w:val="Normal"/>
        <w:spacing w:lineRule="auto" w:line="276"/>
        <w:ind w:left="4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Instaura a Comissão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de Seleção do Edital de Chamamento Público nº 001/2021 deste Conselho e dá outras providências.</w:t>
      </w:r>
    </w:p>
    <w:p>
      <w:pPr>
        <w:pStyle w:val="Normal"/>
        <w:spacing w:lineRule="auto" w:line="276"/>
        <w:ind w:left="5103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nº001/2021 que tem por finalidade firmar parceria </w:t>
      </w:r>
      <w:r>
        <w:rPr>
          <w:rFonts w:ascii="Times New Roman" w:hAnsi="Times New Roman"/>
          <w:sz w:val="22"/>
          <w:szCs w:val="22"/>
        </w:rPr>
        <w:t xml:space="preserve">para o desenvolvimento e a execução de projetos na modalidade de </w:t>
      </w:r>
      <w:r>
        <w:rPr>
          <w:rFonts w:ascii="Times New Roman" w:hAnsi="Times New Roman"/>
          <w:sz w:val="24"/>
          <w:szCs w:val="24"/>
        </w:rPr>
        <w:t>Patrocínio Cultural, Técnico e de Patrimônio Histórico.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 xml:space="preserve">conforme prevê o item 8 e seus subitens </w:t>
      </w:r>
      <w:r>
        <w:rPr>
          <w:rFonts w:eastAsia="Calibri"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edital de chamamento público nº001/2021 – Comissão de Seleção – no intuito de dar o devido cumprimento, no que lhe compete, ao cronograma de que trata o </w:t>
      </w:r>
      <w:r>
        <w:rPr>
          <w:rStyle w:val="Nfaseforte"/>
          <w:rFonts w:eastAsia="Calibri" w:ascii="Times New Roman" w:hAnsi="Times New Roman"/>
          <w:b w:val="false"/>
          <w:bCs w:val="false"/>
          <w:sz w:val="24"/>
          <w:szCs w:val="24"/>
        </w:rPr>
        <w:t>Anexo XIII – Retificado</w:t>
      </w:r>
      <w:r>
        <w:rPr>
          <w:rFonts w:ascii="Times New Roman" w:hAnsi="Times New Roman"/>
          <w:sz w:val="24"/>
          <w:szCs w:val="24"/>
        </w:rPr>
        <w:t xml:space="preserve"> do presente chamamento.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</w:rPr>
        <w:t xml:space="preserve">omissão de Seleção, nos termos </w:t>
      </w:r>
      <w:r>
        <w:rPr>
          <w:rFonts w:eastAsia="Calibri" w:cs="Times New Roman" w:ascii="Times New Roman" w:hAnsi="Times New Roman"/>
        </w:rPr>
        <w:t>previstos neste</w:t>
      </w:r>
      <w:r>
        <w:rPr>
          <w:rFonts w:ascii="Times New Roman" w:hAnsi="Times New Roman"/>
        </w:rPr>
        <w:t xml:space="preserve"> Edital</w:t>
      </w:r>
      <w:r>
        <w:rPr>
          <w:rFonts w:ascii="Times New Roman" w:hAnsi="Times New Roman"/>
          <w:sz w:val="24"/>
          <w:szCs w:val="24"/>
        </w:rPr>
        <w:t xml:space="preserve">. A Comissão será composta por 03 (três) membros, 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empregados</w:t>
      </w:r>
      <w:r>
        <w:rPr>
          <w:rFonts w:ascii="Times New Roman" w:hAnsi="Times New Roman"/>
          <w:sz w:val="24"/>
          <w:szCs w:val="24"/>
        </w:rPr>
        <w:t xml:space="preserve"> abaixo identificados: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– ANTONIO CARLOS DOMINGUES DA SILVA, Gerente de Comunicação, nomeado pela Portaria nº 310, de 10 de maio de 2021;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 – LEANDRO REGUELIN, Coordenador de Atendimento, nomeado pela Portarias nº 327, de 02 de julho de 2021; e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 – GESSE FERREIRA LIMA, G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erente Técnico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de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Atendimento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e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 xml:space="preserve">Fiscalização, </w:t>
      </w:r>
      <w:r>
        <w:rPr>
          <w:rFonts w:cs="Times New Roman" w:ascii="Times New Roman" w:hAnsi="Times New Roman"/>
          <w:sz w:val="24"/>
          <w:szCs w:val="24"/>
        </w:rPr>
        <w:t>nomeado pela portaria de nº 307, de 01 de maio de 2021.</w:t>
      </w:r>
    </w:p>
    <w:p>
      <w:pPr>
        <w:pStyle w:val="Corpodotexto"/>
        <w:spacing w:lineRule="auto" w:line="276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 desta Comissão, o Gerente de Comunicação </w:t>
      </w:r>
      <w:r>
        <w:rPr>
          <w:rFonts w:cs="Times New Roman" w:ascii="Times New Roman" w:hAnsi="Times New Roman"/>
          <w:sz w:val="24"/>
          <w:szCs w:val="24"/>
        </w:rPr>
        <w:t>ANTONIO CARLOS DOMINGUES DA SILVA</w:t>
      </w:r>
      <w:r>
        <w:rPr>
          <w:rFonts w:eastAsia="NSimSun" w:ascii="Times New Roman" w:hAnsi="Times New Roman"/>
          <w:kern w:val="2"/>
          <w:sz w:val="24"/>
          <w:szCs w:val="24"/>
          <w:lang w:bidi="hi-IN"/>
        </w:rPr>
        <w:t>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A Comissão de Seleção reunir-se-á conforme a necessidade do edital para levar a termo a prestação de contas.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7º. </w:t>
      </w:r>
      <w:r>
        <w:rPr>
          <w:rFonts w:cs="Times New Roman" w:ascii="Times New Roman" w:hAnsi="Times New Roman"/>
          <w:sz w:val="24"/>
          <w:szCs w:val="24"/>
        </w:rPr>
        <w:t>Esta Portaria entra em vigor nesta data.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ascii="Times New Roman" w:hAnsi="Times New Roman"/>
          <w:sz w:val="24"/>
          <w:szCs w:val="24"/>
        </w:rPr>
        <w:t>24 de novembro de 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342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23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sz w:val="20"/>
        <w:szCs w:val="24"/>
        <w:lang w:val="pt-BR" w:bidi="ar-SA"/>
      </w:rPr>
      <w:t>NOVEMBRO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36" y="0"/>
              <wp:lineTo x="1714" y="1130"/>
              <wp:lineTo x="1412" y="7203"/>
              <wp:lineTo x="1516" y="13300"/>
              <wp:lineTo x="-38" y="14173"/>
              <wp:lineTo x="-38" y="15893"/>
              <wp:lineTo x="2123" y="20246"/>
              <wp:lineTo x="3037" y="20246"/>
              <wp:lineTo x="21542" y="15893"/>
              <wp:lineTo x="21542" y="14173"/>
              <wp:lineTo x="10785" y="13300"/>
              <wp:lineTo x="21421" y="10707"/>
              <wp:lineTo x="21328" y="2875"/>
              <wp:lineTo x="2935" y="0"/>
              <wp:lineTo x="2236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LibreOffice/7.1.3.2$Windows_X86_64 LibreOffice_project/47f78053abe362b9384784d31a6e56f8511eb1c1</Application>
  <AppVersion>15.0000</AppVersion>
  <Pages>2</Pages>
  <Words>362</Words>
  <Characters>1834</Characters>
  <CharactersWithSpaces>2189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2021-11-26T16:45:55Z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