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PORTARIA N°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pt-BR" w:eastAsia="pt-BR" w:bidi="ar-SA"/>
        </w:rPr>
        <w:t>347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, DE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pt-BR" w:eastAsia="pt-BR" w:bidi="ar-SA"/>
        </w:rPr>
        <w:t>10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DE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pt-BR" w:eastAsia="pt-BR" w:bidi="ar-SA"/>
        </w:rPr>
        <w:t>DEZEMBRO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DE 2021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  <w:lang w:eastAsia="pt-BR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left="4956" w:right="0" w:hanging="0"/>
        <w:jc w:val="both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Cria Grupo de Trabalho (GT)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t-BR" w:eastAsia="pt-BR" w:bidi="ar-SA"/>
        </w:rPr>
        <w:t xml:space="preserve">para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t-BR" w:eastAsia="zh-CN" w:bidi="ar-SA"/>
        </w:rPr>
        <w:t>revisão das portarias e outros atos expedidos no ano de 2021.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 da Lei n° 12.378, de 31 de dezembro de 2010;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Considerando que o art. 10 do Regimento Interno do CAU/PR, dispõe que o Presidente poderá instituir e nomear, por meio de portaria, grupos de trabalho para atender demandas administrativas específicas, de caráter temporário, e ainda, o disposto no art. 158, incisos I e XXXIX e art. 159, do Regimento Interno do CAU/PR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pt-BR"/>
        </w:rPr>
      </w:pPr>
      <w:r>
        <w:rPr>
          <w:rFonts w:eastAsia="Arial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RESOLVE: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1° Criar, no âmbito do Conselho de Arquitetura e Urbanismo do Paraná (CAU/PR), de acordo com a alínea “d”, inciso II, do art. 5º do Regimento Interno do CAU/PR,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Grupo de Trabalho (GT)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t-BR" w:eastAsia="zh-CN" w:bidi="ar-SA"/>
        </w:rPr>
        <w:t>para revisão das portarias e outros atos expedidos no ano de 2021.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§ 1º Justifica-se a sua criação pela necessidade latente de atualização e revisão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 xml:space="preserve">das portarias e outros atos expedidos no ano de 2021 </w:t>
      </w:r>
      <w:r>
        <w:rPr>
          <w:rFonts w:eastAsia="Arial" w:cs="Times New Roman" w:ascii="Times New Roman" w:hAnsi="Times New Roman"/>
          <w:sz w:val="24"/>
          <w:szCs w:val="24"/>
        </w:rPr>
        <w:t>para aprimoramento e otimização dos trabalhos do CAU/PR.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Art. 2º O Grupo de Trabalho instituído terá os seguintes objetivos: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I –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examinar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as portarias e outros atos normativos expedidos pela atual gestão, tanto no aspecto formal e material;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II – providenciar, quando houver, as devidas correções; e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III – encaminhar para atualização no portal da transparência.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3° Designar, para comporem o </w:t>
      </w:r>
      <w:r>
        <w:rPr>
          <w:rFonts w:eastAsia="Arial" w:cs="Times New Roman" w:ascii="Times New Roman" w:hAnsi="Times New Roman"/>
          <w:sz w:val="24"/>
          <w:szCs w:val="24"/>
        </w:rPr>
        <w:t>Grupo de Trabalho, os seguintes empregados do CAU/PR: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I –  Antonio Carlos Domingues da Silva – Gerente de Comunicação;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auto"/>
          <w:sz w:val="24"/>
          <w:szCs w:val="24"/>
          <w:lang w:val="pt-BR" w:bidi="ar-SA"/>
        </w:rPr>
        <w:t>II - Cláudia Cristina Taborda Dudeque - Assessora da Presidência;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auto"/>
          <w:sz w:val="24"/>
          <w:szCs w:val="24"/>
          <w:lang w:val="pt-BR" w:bidi="ar-SA"/>
        </w:rPr>
        <w:t xml:space="preserve">III – João Eduardo Dressler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Carvalho - G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bidi="ar-SA"/>
        </w:rPr>
        <w:t>erente Contábil/Financeiro;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IV – Leandro Reguelin - C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oordenador de Atendimento;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V – Lourdes Vasselek,- Coordenadora Administrativa;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VI – Regi</w:t>
      </w:r>
      <w:r>
        <w:rPr>
          <w:rFonts w:cs="Times New Roman" w:ascii="Times New Roman" w:hAnsi="Times New Roman"/>
          <w:sz w:val="24"/>
          <w:szCs w:val="24"/>
        </w:rPr>
        <w:t>s Alessander Wilczek - Chefe de Gabinete.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Calibri"/>
          <w:sz w:val="24"/>
          <w:szCs w:val="24"/>
        </w:rPr>
      </w:pPr>
      <w:r>
        <w:rPr>
          <w:rFonts w:eastAsia="Arial"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Parágrafo único. A coordenação do Grupo de Trabalho ficará sob a responsabilidade do C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hefe de Gabinete Regis Alessander Wilczek.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Art. 4º O Grupo de Trabalho terá reuniões de acordo com a demanda exigida, sendo realizadas na sede do CAU/PR, on-line ou em local externo, conforme discricionariedade.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Art. 5º 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prazo para a conclusão dos trabalhos é de 60 (sessenta) dias contados da publicação desta Portaria e 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conforme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cronograma das atividades 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 w:eastAsia="zh-CN" w:bidi="ar-SA"/>
        </w:rPr>
        <w:t>a ser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definido na primeira reunião do grupo, o prazo será prorrogável se assim necessitar.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Art. 6° Esta Portaria entra em vigor nesta data,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revogadas as disposi</w:t>
      </w:r>
      <w:r>
        <w:rPr>
          <w:rFonts w:cs="Times New Roman" w:ascii="Times New Roman" w:hAnsi="Times New Roman"/>
          <w:b w:val="false"/>
          <w:bCs w:val="false"/>
          <w:color w:val="000000"/>
          <w:lang w:eastAsia="pt-BR"/>
        </w:rPr>
        <w:t xml:space="preserve">ções em contrário. Registre-se, Publique-se e Cumpra-se.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Curitiba,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lang w:val="pt-BR" w:eastAsia="zh-CN" w:bidi="ar-SA"/>
        </w:rPr>
        <w:t>10</w:t>
      </w:r>
      <w:r>
        <w:rPr>
          <w:rFonts w:eastAsia="Arial" w:cs="Times New Roman" w:ascii="Times New Roman" w:hAnsi="Times New Roman"/>
          <w:sz w:val="24"/>
          <w:szCs w:val="24"/>
        </w:rPr>
        <w:t xml:space="preserve"> de 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pt-BR" w:eastAsia="zh-CN" w:bidi="ar-SA"/>
        </w:rPr>
        <w:t>dezembro</w:t>
      </w:r>
      <w:r>
        <w:rPr>
          <w:rFonts w:eastAsia="Arial" w:cs="Times New Roman" w:ascii="Times New Roman" w:hAnsi="Times New Roman"/>
          <w:sz w:val="24"/>
          <w:szCs w:val="24"/>
        </w:rPr>
        <w:t xml:space="preserve"> de 2021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  <w:t>Arq. Milton Carlos Zanelatto Gonçalves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  <w:t>Presidente do CAU/PR</w:t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mbria" w:cs="Times New Roman" w:ascii="Times New Roman" w:hAnsi="Times New Roman"/>
          <w:b w:val="false"/>
          <w:bCs w:val="false"/>
          <w:color w:val="000000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347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10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27" y="0"/>
              <wp:lineTo x="1706" y="1081"/>
              <wp:lineTo x="1404" y="7154"/>
              <wp:lineTo x="1507" y="13251"/>
              <wp:lineTo x="-38" y="14124"/>
              <wp:lineTo x="-38" y="15845"/>
              <wp:lineTo x="2115" y="20197"/>
              <wp:lineTo x="3028" y="20197"/>
              <wp:lineTo x="21534" y="15845"/>
              <wp:lineTo x="21534" y="14124"/>
              <wp:lineTo x="10781" y="13251"/>
              <wp:lineTo x="21413" y="10657"/>
              <wp:lineTo x="21322" y="2827"/>
              <wp:lineTo x="2925" y="0"/>
              <wp:lineTo x="2227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LibreOffice/7.1.3.2$Windows_X86_64 LibreOffice_project/47f78053abe362b9384784d31a6e56f8511eb1c1</Application>
  <AppVersion>15.0000</AppVersion>
  <Pages>2</Pages>
  <Words>432</Words>
  <Characters>2239</Characters>
  <CharactersWithSpaces>2662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2021-12-10T10:26:16Z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