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360" w:before="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4"/>
          <w:szCs w:val="24"/>
        </w:rPr>
        <w:t>PORTARIA N° 3</w:t>
      </w:r>
      <w:r>
        <w:rPr>
          <w:rFonts w:eastAsia="Calibri" w:cs="Arial" w:ascii="Times New Roman" w:hAnsi="Times New Roman"/>
          <w:b/>
          <w:color w:val="auto"/>
          <w:sz w:val="24"/>
          <w:szCs w:val="24"/>
          <w:lang w:val="pt-BR" w:bidi="ar-SA"/>
        </w:rPr>
        <w:t>44</w:t>
      </w:r>
      <w:r>
        <w:rPr>
          <w:rFonts w:cs="Arial" w:ascii="Times New Roman" w:hAnsi="Times New Roman"/>
          <w:b/>
          <w:sz w:val="24"/>
          <w:szCs w:val="24"/>
        </w:rPr>
        <w:t xml:space="preserve">, </w:t>
      </w:r>
      <w:r>
        <w:rPr>
          <w:rFonts w:eastAsia="Calibri" w:cs="Arial" w:ascii="Times New Roman" w:hAnsi="Times New Roman"/>
          <w:b/>
          <w:color w:val="auto"/>
          <w:sz w:val="24"/>
          <w:szCs w:val="24"/>
          <w:lang w:val="pt-BR" w:bidi="ar-SA"/>
        </w:rPr>
        <w:t>DE</w:t>
      </w:r>
      <w:r>
        <w:rPr>
          <w:rFonts w:cs="Arial" w:ascii="Times New Roman" w:hAnsi="Times New Roman"/>
          <w:b/>
          <w:sz w:val="24"/>
          <w:szCs w:val="24"/>
        </w:rPr>
        <w:t xml:space="preserve"> </w:t>
      </w:r>
      <w:r>
        <w:rPr>
          <w:rFonts w:eastAsia="Calibri" w:cs="Arial" w:ascii="Times New Roman" w:hAnsi="Times New Roman"/>
          <w:b/>
          <w:color w:val="auto"/>
          <w:sz w:val="24"/>
          <w:szCs w:val="24"/>
          <w:lang w:val="pt-BR" w:bidi="ar-SA"/>
        </w:rPr>
        <w:t>03</w:t>
      </w:r>
      <w:r>
        <w:rPr>
          <w:rFonts w:cs="Arial" w:ascii="Times New Roman" w:hAnsi="Times New Roman"/>
          <w:b/>
          <w:sz w:val="24"/>
          <w:szCs w:val="24"/>
        </w:rPr>
        <w:t xml:space="preserve"> </w:t>
      </w:r>
      <w:r>
        <w:rPr>
          <w:rFonts w:eastAsia="Calibri" w:cs="Arial" w:ascii="Times New Roman" w:hAnsi="Times New Roman"/>
          <w:b/>
          <w:color w:val="auto"/>
          <w:sz w:val="24"/>
          <w:szCs w:val="24"/>
          <w:lang w:val="pt-BR" w:bidi="ar-SA"/>
        </w:rPr>
        <w:t>DE</w:t>
      </w:r>
      <w:r>
        <w:rPr>
          <w:rFonts w:cs="Arial" w:ascii="Times New Roman" w:hAnsi="Times New Roman"/>
          <w:b/>
          <w:sz w:val="24"/>
          <w:szCs w:val="24"/>
        </w:rPr>
        <w:t xml:space="preserve"> </w:t>
      </w:r>
      <w:r>
        <w:rPr>
          <w:rFonts w:eastAsia="Calibri" w:cs="Arial" w:ascii="Times New Roman" w:hAnsi="Times New Roman"/>
          <w:b/>
          <w:color w:val="auto"/>
          <w:sz w:val="24"/>
          <w:szCs w:val="24"/>
          <w:lang w:val="pt-BR" w:bidi="ar-SA"/>
        </w:rPr>
        <w:t>DEZEMBRO</w:t>
      </w:r>
      <w:r>
        <w:rPr>
          <w:rFonts w:cs="Arial" w:ascii="Times New Roman" w:hAnsi="Times New Roman"/>
          <w:b/>
          <w:sz w:val="24"/>
          <w:szCs w:val="24"/>
        </w:rPr>
        <w:t xml:space="preserve"> </w:t>
      </w:r>
      <w:r>
        <w:rPr>
          <w:rFonts w:eastAsia="Calibri" w:cs="Arial" w:ascii="Times New Roman" w:hAnsi="Times New Roman"/>
          <w:b/>
          <w:color w:val="auto"/>
          <w:sz w:val="24"/>
          <w:szCs w:val="24"/>
          <w:lang w:val="pt-BR" w:bidi="ar-SA"/>
        </w:rPr>
        <w:t>DE</w:t>
      </w:r>
      <w:r>
        <w:rPr>
          <w:rFonts w:cs="Arial" w:ascii="Times New Roman" w:hAnsi="Times New Roman"/>
          <w:b/>
          <w:sz w:val="24"/>
          <w:szCs w:val="24"/>
        </w:rPr>
        <w:t xml:space="preserve"> 2021</w:t>
      </w:r>
    </w:p>
    <w:p>
      <w:pPr>
        <w:pStyle w:val="Normal"/>
        <w:spacing w:lineRule="atLeast" w:line="360" w:before="0" w:after="0"/>
        <w:ind w:firstLine="1560"/>
        <w:jc w:val="center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360" w:before="0" w:after="0"/>
        <w:ind w:firstLine="1560"/>
        <w:jc w:val="center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360" w:before="0" w:after="0"/>
        <w:ind w:firstLine="708"/>
        <w:jc w:val="right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4"/>
          <w:szCs w:val="24"/>
        </w:rPr>
        <w:t>Exonera Cargo em Comissão</w:t>
      </w:r>
    </w:p>
    <w:p>
      <w:pPr>
        <w:pStyle w:val="Normal"/>
        <w:spacing w:lineRule="atLeast" w:line="360" w:before="280" w:after="280"/>
        <w:ind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  <w:lang w:eastAsia="pt-BR"/>
        </w:rPr>
        <w:t>O Presidente do Conselho de Arquitetura e Urbanismo do Paraná - CAU/PR, no uso das atribuições que lhe conferem o inciso II do artigo 34 e inciso III do artigo 35</w:t>
      </w:r>
      <w:r>
        <w:rPr>
          <w:rFonts w:cs="Arial" w:ascii="Times New Roman" w:hAnsi="Times New Roman"/>
          <w:sz w:val="24"/>
        </w:rPr>
        <w:t xml:space="preserve"> </w:t>
      </w:r>
      <w:r>
        <w:rPr>
          <w:rFonts w:cs="Arial" w:ascii="Times New Roman" w:hAnsi="Times New Roman"/>
          <w:sz w:val="24"/>
          <w:szCs w:val="24"/>
          <w:lang w:eastAsia="pt-BR"/>
        </w:rPr>
        <w:t>da Lei n° 12.378, de 31 de dezembro de 2010.</w:t>
      </w:r>
    </w:p>
    <w:p>
      <w:pPr>
        <w:pStyle w:val="Normal"/>
        <w:spacing w:lineRule="atLeast" w:line="360" w:before="280" w:after="280"/>
        <w:jc w:val="both"/>
        <w:rPr>
          <w:rFonts w:ascii="Times New Roman" w:hAnsi="Times New Roman" w:cs="Arial"/>
          <w:b/>
          <w:b/>
          <w:bCs/>
          <w:sz w:val="24"/>
          <w:szCs w:val="24"/>
          <w:lang w:eastAsia="pt-BR"/>
        </w:rPr>
      </w:pPr>
      <w:r>
        <w:rPr>
          <w:rFonts w:cs="Arial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Normal"/>
        <w:spacing w:lineRule="atLeast" w:line="360" w:before="280" w:after="28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  <w:bCs/>
          <w:sz w:val="24"/>
          <w:szCs w:val="24"/>
          <w:lang w:eastAsia="pt-BR"/>
        </w:rPr>
        <w:t>RESOLVE:</w:t>
      </w:r>
    </w:p>
    <w:p>
      <w:pPr>
        <w:pStyle w:val="Normal"/>
        <w:spacing w:lineRule="atLeast" w:line="360"/>
        <w:ind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4"/>
          <w:szCs w:val="24"/>
          <w:lang w:eastAsia="pt-BR"/>
        </w:rPr>
        <w:t xml:space="preserve">Art. 1º EXONERAR, </w:t>
      </w:r>
      <w:r>
        <w:rPr>
          <w:rFonts w:cs="Arial" w:ascii="Times New Roman" w:hAnsi="Times New Roman"/>
          <w:b w:val="false"/>
          <w:bCs w:val="false"/>
          <w:sz w:val="24"/>
          <w:szCs w:val="24"/>
          <w:lang w:eastAsia="pt-BR"/>
        </w:rPr>
        <w:t>o</w:t>
      </w:r>
      <w:r>
        <w:rPr>
          <w:rFonts w:cs="Arial" w:ascii="Times New Roman" w:hAnsi="Times New Roman"/>
          <w:sz w:val="24"/>
          <w:szCs w:val="24"/>
          <w:lang w:eastAsia="pt-BR"/>
        </w:rPr>
        <w:t xml:space="preserve"> Sr. </w:t>
      </w:r>
      <w:r>
        <w:rPr>
          <w:rFonts w:cs="Arial" w:ascii="Times New Roman" w:hAnsi="Times New Roman"/>
          <w:b/>
          <w:sz w:val="24"/>
          <w:szCs w:val="24"/>
          <w:lang w:eastAsia="pt-BR"/>
        </w:rPr>
        <w:t>TADEU GONSALES GALVÃO</w:t>
      </w:r>
      <w:r>
        <w:rPr>
          <w:rFonts w:cs="Arial" w:ascii="Times New Roman" w:hAnsi="Times New Roman"/>
          <w:sz w:val="24"/>
          <w:szCs w:val="24"/>
          <w:lang w:eastAsia="pt-BR"/>
        </w:rPr>
        <w:t xml:space="preserve">, </w:t>
      </w:r>
      <w:r>
        <w:rPr>
          <w:rFonts w:eastAsia="Arial" w:cs="Arial" w:ascii="Times New Roman" w:hAnsi="Times New Roman"/>
          <w:sz w:val="24"/>
          <w:szCs w:val="24"/>
          <w:lang w:eastAsia="pt-BR"/>
        </w:rPr>
        <w:t>brasileiro, casado, ANALISTA ARQUITETO E URBANISTA do CAU/PR, nomeado pela Portaria Nº 104/2015, natural de São Paulo/SP, nascido em 22/08/1983, inscrito no RG sob nº 8.115.368-0 SESP/PR, expedido em 24/04/2008, no CPF/MF sob nº 044.491.319-08</w:t>
      </w:r>
      <w:r>
        <w:rPr>
          <w:rFonts w:cs="Arial" w:ascii="Times New Roman" w:hAnsi="Times New Roman"/>
          <w:sz w:val="24"/>
          <w:szCs w:val="24"/>
        </w:rPr>
        <w:t xml:space="preserve">, do cargo em comissão de </w:t>
      </w:r>
      <w:r>
        <w:rPr>
          <w:rFonts w:cs="Arial" w:ascii="Times New Roman" w:hAnsi="Times New Roman"/>
          <w:b/>
          <w:sz w:val="24"/>
          <w:szCs w:val="24"/>
        </w:rPr>
        <w:t xml:space="preserve">COORDENADOR </w:t>
      </w:r>
      <w:r>
        <w:rPr>
          <w:rFonts w:eastAsia="Calibri" w:cs="Arial" w:ascii="Times New Roman" w:hAnsi="Times New Roman"/>
          <w:b/>
          <w:color w:val="auto"/>
          <w:sz w:val="24"/>
          <w:szCs w:val="24"/>
          <w:lang w:val="pt-BR" w:bidi="ar-SA"/>
        </w:rPr>
        <w:t>TÉCNICO DE FISCALIZAÇÃO</w:t>
      </w:r>
      <w:r>
        <w:rPr>
          <w:rFonts w:cs="Arial" w:ascii="Times New Roman" w:hAnsi="Times New Roman"/>
          <w:sz w:val="24"/>
          <w:szCs w:val="24"/>
        </w:rPr>
        <w:t xml:space="preserve">, nomeado em 01 de </w:t>
      </w:r>
      <w:r>
        <w:rPr>
          <w:rFonts w:eastAsia="Calibri" w:cs="Arial" w:ascii="Times New Roman" w:hAnsi="Times New Roman"/>
          <w:color w:val="auto"/>
          <w:sz w:val="24"/>
          <w:szCs w:val="24"/>
          <w:lang w:val="pt-BR" w:bidi="ar-SA"/>
        </w:rPr>
        <w:t>junho</w:t>
      </w:r>
      <w:r>
        <w:rPr>
          <w:rFonts w:cs="Arial" w:ascii="Times New Roman" w:hAnsi="Times New Roman"/>
          <w:sz w:val="24"/>
          <w:szCs w:val="24"/>
        </w:rPr>
        <w:t xml:space="preserve"> de 2021 pela Portaria nº </w:t>
      </w:r>
      <w:r>
        <w:rPr>
          <w:rFonts w:eastAsia="Calibri" w:cs="Arial" w:ascii="Times New Roman" w:hAnsi="Times New Roman"/>
          <w:color w:val="auto"/>
          <w:sz w:val="24"/>
          <w:szCs w:val="24"/>
          <w:lang w:val="pt-BR" w:bidi="ar-SA"/>
        </w:rPr>
        <w:t>318/2021</w:t>
      </w:r>
      <w:r>
        <w:rPr>
          <w:rFonts w:cs="Arial" w:ascii="Times New Roman" w:hAnsi="Times New Roman"/>
          <w:sz w:val="24"/>
          <w:szCs w:val="24"/>
        </w:rPr>
        <w:t xml:space="preserve"> do CAU/PR.</w:t>
      </w:r>
    </w:p>
    <w:p>
      <w:pPr>
        <w:pStyle w:val="Normal"/>
        <w:spacing w:lineRule="atLeast" w:line="360"/>
        <w:ind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4"/>
          <w:szCs w:val="24"/>
        </w:rPr>
        <w:t xml:space="preserve">Art. 2º. </w:t>
      </w:r>
      <w:r>
        <w:rPr>
          <w:rFonts w:eastAsia="Calibri" w:cs="Arial" w:ascii="Times New Roman" w:hAnsi="Times New Roman"/>
          <w:b w:val="false"/>
          <w:bCs w:val="false"/>
          <w:color w:val="auto"/>
          <w:sz w:val="24"/>
          <w:szCs w:val="24"/>
          <w:lang w:val="pt-BR" w:bidi="ar-SA"/>
        </w:rPr>
        <w:t xml:space="preserve">Revoga-se a PORTARIA N° 318, de 01 de junho de 2021 do CAU/PR. </w:t>
      </w:r>
    </w:p>
    <w:p>
      <w:pPr>
        <w:pStyle w:val="Normal"/>
        <w:spacing w:lineRule="atLeast" w:line="360"/>
        <w:ind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  <w:bCs/>
          <w:sz w:val="24"/>
          <w:szCs w:val="24"/>
        </w:rPr>
        <w:t>Art. 3º.</w:t>
      </w:r>
      <w:r>
        <w:rPr>
          <w:rFonts w:cs="Arial" w:ascii="Times New Roman" w:hAnsi="Times New Roman"/>
          <w:sz w:val="24"/>
          <w:szCs w:val="24"/>
        </w:rPr>
        <w:t xml:space="preserve"> Esta portaria entra em vigor na data da sua publicação.</w:t>
      </w:r>
    </w:p>
    <w:p>
      <w:pPr>
        <w:pStyle w:val="Normal"/>
        <w:spacing w:lineRule="atLeast" w:line="360"/>
        <w:ind w:firstLine="708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sz w:val="24"/>
          <w:szCs w:val="24"/>
          <w:lang w:eastAsia="pt-BR"/>
        </w:rPr>
        <w:t xml:space="preserve"> </w:t>
      </w:r>
    </w:p>
    <w:p>
      <w:pPr>
        <w:pStyle w:val="Normal"/>
        <w:tabs>
          <w:tab w:val="clear" w:pos="708"/>
          <w:tab w:val="left" w:pos="3155" w:leader="none"/>
        </w:tabs>
        <w:spacing w:lineRule="atLeast" w:line="360" w:before="0" w:after="0"/>
        <w:ind w:firstLine="1560"/>
        <w:jc w:val="center"/>
        <w:rPr>
          <w:rFonts w:ascii="Times New Roman" w:hAnsi="Times New Roman" w:cs="Arial"/>
          <w:sz w:val="24"/>
          <w:szCs w:val="24"/>
          <w:lang w:eastAsia="pt-BR"/>
        </w:rPr>
      </w:pPr>
      <w:r>
        <w:rPr>
          <w:rFonts w:cs="Arial" w:ascii="Times New Roman" w:hAnsi="Times New Roman"/>
          <w:sz w:val="24"/>
          <w:szCs w:val="24"/>
          <w:lang w:eastAsia="pt-BR"/>
        </w:rPr>
      </w:r>
    </w:p>
    <w:p>
      <w:pPr>
        <w:pStyle w:val="Normal"/>
        <w:tabs>
          <w:tab w:val="clear" w:pos="708"/>
          <w:tab w:val="left" w:pos="3155" w:leader="none"/>
        </w:tabs>
        <w:spacing w:lineRule="atLeast" w:line="360" w:before="0" w:after="0"/>
        <w:ind w:firstLine="1560"/>
        <w:jc w:val="center"/>
        <w:rPr>
          <w:rFonts w:ascii="Times New Roman" w:hAnsi="Times New Roman" w:cs="Arial"/>
          <w:sz w:val="24"/>
          <w:szCs w:val="24"/>
          <w:lang w:eastAsia="pt-BR"/>
        </w:rPr>
      </w:pPr>
      <w:r>
        <w:rPr>
          <w:rFonts w:cs="Arial" w:ascii="Times New Roman" w:hAnsi="Times New Roman"/>
          <w:sz w:val="24"/>
          <w:szCs w:val="24"/>
          <w:lang w:eastAsia="pt-BR"/>
        </w:rPr>
      </w:r>
    </w:p>
    <w:p>
      <w:pPr>
        <w:pStyle w:val="Normal"/>
        <w:tabs>
          <w:tab w:val="clear" w:pos="708"/>
          <w:tab w:val="left" w:pos="3155" w:leader="none"/>
        </w:tabs>
        <w:spacing w:lineRule="atLeast" w:line="360" w:before="0" w:after="0"/>
        <w:ind w:firstLine="1560"/>
        <w:jc w:val="center"/>
        <w:rPr>
          <w:rFonts w:ascii="Times New Roman" w:hAnsi="Times New Roman" w:cs="Arial"/>
          <w:sz w:val="24"/>
          <w:szCs w:val="24"/>
          <w:lang w:eastAsia="pt-BR"/>
        </w:rPr>
      </w:pPr>
      <w:r>
        <w:rPr>
          <w:rFonts w:cs="Arial" w:ascii="Times New Roman" w:hAnsi="Times New Roman"/>
          <w:sz w:val="24"/>
          <w:szCs w:val="24"/>
          <w:lang w:eastAsia="pt-BR"/>
        </w:rPr>
      </w:r>
    </w:p>
    <w:p>
      <w:pPr>
        <w:pStyle w:val="Normal"/>
        <w:tabs>
          <w:tab w:val="clear" w:pos="708"/>
          <w:tab w:val="left" w:pos="3155" w:leader="none"/>
        </w:tabs>
        <w:spacing w:lineRule="atLeast" w:line="360" w:before="0" w:after="0"/>
        <w:ind w:firstLine="1560"/>
        <w:jc w:val="center"/>
        <w:rPr>
          <w:rFonts w:ascii="Times New Roman" w:hAnsi="Times New Roman" w:cs="Arial"/>
          <w:sz w:val="24"/>
          <w:szCs w:val="24"/>
          <w:lang w:eastAsia="pt-BR"/>
        </w:rPr>
      </w:pPr>
      <w:r>
        <w:rPr>
          <w:rFonts w:cs="Arial" w:ascii="Times New Roman" w:hAnsi="Times New Roman"/>
          <w:sz w:val="24"/>
          <w:szCs w:val="24"/>
          <w:lang w:eastAsia="pt-BR"/>
        </w:rPr>
      </w:r>
    </w:p>
    <w:p>
      <w:pPr>
        <w:pStyle w:val="Normal"/>
        <w:tabs>
          <w:tab w:val="clear" w:pos="708"/>
          <w:tab w:val="left" w:pos="3155" w:leader="none"/>
        </w:tabs>
        <w:spacing w:lineRule="atLeast" w:line="360" w:before="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4"/>
          <w:szCs w:val="24"/>
        </w:rPr>
        <w:t>Arq. Milton Carlos Zanelatto Gonçalves</w:t>
      </w:r>
    </w:p>
    <w:p>
      <w:pPr>
        <w:pStyle w:val="Normal"/>
        <w:spacing w:lineRule="atLeast" w:line="360" w:before="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Presidente do CAU/PR</w:t>
      </w:r>
    </w:p>
    <w:p>
      <w:pPr>
        <w:pStyle w:val="Normal"/>
        <w:spacing w:lineRule="atLeast" w:line="360" w:before="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CAU A52736-0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1395" w:leader="none"/>
        </w:tabs>
        <w:spacing w:before="0" w:after="2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20" w:top="1701" w:footer="720" w:bottom="153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jc w:val="both"/>
      <w:rPr/>
    </w:pPr>
    <w:r>
      <w:rPr>
        <w:rFonts w:cs="Arial" w:ascii="Arial" w:hAnsi="Arial"/>
        <w:b/>
        <w:color w:val="A6A6A6"/>
        <w:sz w:val="20"/>
      </w:rPr>
      <w:t xml:space="preserve">PORTARIA N° </w:t>
    </w:r>
    <w:r>
      <w:rPr>
        <w:rFonts w:eastAsia="Calibri" w:cs="Arial" w:ascii="Arial" w:hAnsi="Arial"/>
        <w:b/>
        <w:color w:val="A6A6A6"/>
        <w:sz w:val="20"/>
        <w:szCs w:val="22"/>
        <w:lang w:val="pt-BR" w:eastAsia="zh-CN" w:bidi="ar-SA"/>
      </w:rPr>
      <w:t>344</w:t>
    </w:r>
    <w:r>
      <w:rPr>
        <w:rFonts w:cs="Arial" w:ascii="Arial" w:hAnsi="Arial"/>
        <w:b/>
        <w:color w:val="A6A6A6"/>
        <w:sz w:val="20"/>
      </w:rPr>
      <w:t xml:space="preserve">, DE </w:t>
    </w:r>
    <w:r>
      <w:rPr>
        <w:rFonts w:eastAsia="Calibri" w:cs="Arial" w:ascii="Arial" w:hAnsi="Arial"/>
        <w:b/>
        <w:color w:val="A6A6A6"/>
        <w:sz w:val="20"/>
        <w:szCs w:val="22"/>
        <w:lang w:val="pt-BR" w:eastAsia="zh-CN" w:bidi="ar-SA"/>
      </w:rPr>
      <w:t>03</w:t>
    </w:r>
    <w:r>
      <w:rPr>
        <w:rFonts w:cs="Arial" w:ascii="Arial" w:hAnsi="Arial"/>
        <w:b/>
        <w:color w:val="A6A6A6"/>
        <w:sz w:val="20"/>
      </w:rPr>
      <w:t xml:space="preserve"> DE </w:t>
    </w:r>
    <w:r>
      <w:rPr>
        <w:rFonts w:eastAsia="Calibri" w:cs="Arial" w:ascii="Arial" w:hAnsi="Arial"/>
        <w:b/>
        <w:color w:val="A6A6A6"/>
        <w:sz w:val="20"/>
        <w:szCs w:val="22"/>
        <w:lang w:val="pt-BR" w:eastAsia="zh-CN" w:bidi="ar-SA"/>
      </w:rPr>
      <w:t>DEZEMBRO</w:t>
    </w:r>
    <w:r>
      <w:rPr>
        <w:rFonts w:cs="Arial" w:ascii="Arial" w:hAnsi="Arial"/>
        <w:b/>
        <w:color w:val="A6A6A6"/>
        <w:sz w:val="20"/>
      </w:rPr>
      <w:t xml:space="preserve"> 2021</w:t>
    </w:r>
    <w:r>
      <w:rPr>
        <w:rFonts w:cs="Arial" w:ascii="Arial" w:hAnsi="Arial"/>
        <w:b/>
        <w:color w:val="A6A6A6"/>
        <w:sz w:val="20"/>
        <w:szCs w:val="24"/>
      </w:rPr>
      <w:t>.</w:t>
    </w:r>
  </w:p>
  <w:p>
    <w:pPr>
      <w:pStyle w:val="Normal"/>
      <w:spacing w:lineRule="auto" w:line="360" w:before="0" w:after="200"/>
      <w:jc w:val="both"/>
      <w:rPr/>
    </w:pPr>
    <w:r>
      <w:rPr>
        <w:rFonts w:eastAsia="Arial" w:cs="Arial" w:ascii="Arial" w:hAnsi="Arial"/>
        <w:b/>
        <w:color w:val="A6A6A6"/>
        <w:sz w:val="20"/>
        <w:szCs w:val="24"/>
      </w:rPr>
      <w:t xml:space="preserve"> </w:t>
    </w:r>
    <w:r>
      <w:rPr>
        <w:rFonts w:cs="Arial" w:ascii="Arial" w:hAnsi="Arial"/>
        <w:b/>
        <w:color w:val="A6A6A6"/>
        <w:sz w:val="20"/>
        <w:szCs w:val="24"/>
      </w:rPr>
      <w:tab/>
      <w:tab/>
      <w:tab/>
      <w:tab/>
      <w:tab/>
    </w:r>
    <w:r>
      <w:rPr>
        <w:rFonts w:cs="Arial" w:ascii="Arial" w:hAnsi="Arial"/>
        <w:b/>
        <w:color w:val="A6A6A6"/>
        <w:sz w:val="20"/>
      </w:rPr>
      <w:t xml:space="preserve"> </w:t>
    </w: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> PAGE 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  <w:t>1</w:t>
    </w:r>
    <w:r>
      <w:rPr>
        <w:sz w:val="20"/>
        <w:szCs w:val="20"/>
        <w:rFonts w:cs="Arial" w:ascii="Arial" w:hAnsi="Arial"/>
      </w:rPr>
      <w:fldChar w:fldCharType="end"/>
    </w:r>
    <w:r>
      <w:rPr>
        <w:rFonts w:cs="Arial" w:ascii="Arial" w:hAnsi="Arial"/>
        <w:sz w:val="20"/>
        <w:szCs w:val="20"/>
      </w:rPr>
      <w:t>/</w:t>
    </w: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> NUMPAGES 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  <w:t>1</w:t>
    </w:r>
    <w:r>
      <w:rPr>
        <w:sz w:val="20"/>
        <w:szCs w:val="20"/>
        <w:rFonts w:cs="Arial"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280"/>
      <w:ind w:left="-1588" w:hanging="0"/>
      <w:jc w:val="center"/>
      <w:rPr>
        <w:lang w:val="en-US" w:eastAsia="pt-BR"/>
      </w:rPr>
    </w:pPr>
    <w:r>
      <w:rPr>
        <w:lang w:val="en-US" w:eastAsia="pt-BR"/>
      </w:rPr>
      <w:drawing>
        <wp:anchor behindDoc="0" distT="0" distB="0" distL="114935" distR="114935" simplePos="0" locked="0" layoutInCell="0" allowOverlap="1" relativeHeight="2">
          <wp:simplePos x="0" y="0"/>
          <wp:positionH relativeFrom="column">
            <wp:posOffset>-685165</wp:posOffset>
          </wp:positionH>
          <wp:positionV relativeFrom="paragraph">
            <wp:posOffset>-284480</wp:posOffset>
          </wp:positionV>
          <wp:extent cx="5400040" cy="630555"/>
          <wp:effectExtent l="0" t="0" r="0" b="0"/>
          <wp:wrapTight wrapText="bothSides">
            <wp:wrapPolygon edited="0">
              <wp:start x="2313" y="0"/>
              <wp:lineTo x="1804" y="1622"/>
              <wp:lineTo x="1502" y="7695"/>
              <wp:lineTo x="1604" y="13792"/>
              <wp:lineTo x="-84" y="14665"/>
              <wp:lineTo x="-84" y="16386"/>
              <wp:lineTo x="2213" y="20737"/>
              <wp:lineTo x="3128" y="20737"/>
              <wp:lineTo x="21620" y="16386"/>
              <wp:lineTo x="21620" y="14665"/>
              <wp:lineTo x="10850" y="13792"/>
              <wp:lineTo x="21511" y="11186"/>
              <wp:lineTo x="21411" y="3368"/>
              <wp:lineTo x="3024" y="0"/>
              <wp:lineTo x="2313" y="0"/>
            </wp:wrapPolygon>
          </wp:wrapTight>
          <wp:docPr id="1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" t="-114" r="-13" b="-114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eastAsia="Calibri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b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b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Fontepargpadro">
    <w:name w:val="Fonte parág. padrão"/>
    <w:qFormat/>
    <w:rPr/>
  </w:style>
  <w:style w:type="character" w:styleId="CabealhoChar">
    <w:name w:val="Cabeçalho Char"/>
    <w:basedOn w:val="Fontepargpadro"/>
    <w:qFormat/>
    <w:rPr/>
  </w:style>
  <w:style w:type="character" w:styleId="RodapChar">
    <w:name w:val="Rodapé Char"/>
    <w:basedOn w:val="Fontepargpadro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nkdaInternet">
    <w:name w:val="Link da Internet"/>
    <w:rPr>
      <w:color w:val="0000FF"/>
      <w:u w:val="single"/>
    </w:rPr>
  </w:style>
  <w:style w:type="character" w:styleId="Nmerodepgina">
    <w:name w:val="Número de página"/>
    <w:basedOn w:val="Fontepargpadro"/>
    <w:rPr/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aColoridanfase11">
    <w:name w:val="Lista Colorida - Ênfase 11"/>
    <w:basedOn w:val="Normal"/>
    <w:qFormat/>
    <w:pPr>
      <w:spacing w:before="0" w:after="200"/>
      <w:ind w:left="720" w:hanging="0"/>
      <w:contextualSpacing/>
    </w:pPr>
    <w:rPr/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pacing w:lineRule="auto" w:line="240" w:before="0" w:after="0"/>
    </w:pPr>
    <w:rPr/>
  </w:style>
  <w:style w:type="paragraph" w:styleId="Rodap">
    <w:name w:val="Footer"/>
    <w:basedOn w:val="Normal"/>
    <w:pPr>
      <w:spacing w:lineRule="auto" w:line="240" w:before="0" w:after="0"/>
    </w:pPr>
    <w:rPr/>
  </w:style>
  <w:style w:type="paragraph" w:styleId="Textodebalo">
    <w:name w:val="Texto de balão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xtoembloco">
    <w:name w:val="Texto em bloco"/>
    <w:basedOn w:val="Normal"/>
    <w:qFormat/>
    <w:pPr>
      <w:widowControl w:val="false"/>
      <w:suppressAutoHyphens w:val="true"/>
      <w:spacing w:lineRule="auto" w:line="240" w:before="0" w:after="0"/>
      <w:ind w:left="-110" w:right="-169" w:hanging="0"/>
      <w:jc w:val="both"/>
      <w:textAlignment w:val="baseline"/>
    </w:pPr>
    <w:rPr>
      <w:rFonts w:ascii="Arial" w:hAnsi="Arial" w:eastAsia="Times New Roman" w:cs="Arial"/>
      <w:b/>
      <w:sz w:val="20"/>
      <w:szCs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Verdana" w:hAnsi="Verdana" w:eastAsia="Calibri" w:cs="Verdana"/>
      <w:color w:val="000000"/>
      <w:kern w:val="0"/>
      <w:sz w:val="24"/>
      <w:szCs w:val="24"/>
      <w:lang w:val="pt-BR" w:eastAsia="zh-CN" w:bidi="ar-SA"/>
    </w:rPr>
  </w:style>
  <w:style w:type="paragraph" w:styleId="ListaColoridanfase1">
    <w:name w:val="Lista Colorida - Ênfase 1"/>
    <w:basedOn w:val="Normal"/>
    <w:qFormat/>
    <w:pPr>
      <w:spacing w:before="0" w:after="200"/>
      <w:ind w:left="720" w:hanging="0"/>
      <w:contextualSpacing/>
    </w:pPr>
    <w:rPr/>
  </w:style>
  <w:style w:type="paragraph" w:styleId="PargrafodaLista">
    <w:name w:val="Parágrafo da Lista"/>
    <w:basedOn w:val="Normal"/>
    <w:qFormat/>
    <w:pPr>
      <w:ind w:left="708" w:hanging="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LibreOffice/7.1.3.2$Windows_X86_64 LibreOffice_project/47f78053abe362b9384784d31a6e56f8511eb1c1</Application>
  <AppVersion>15.0000</AppVersion>
  <Pages>1</Pages>
  <Words>166</Words>
  <Characters>796</Characters>
  <CharactersWithSpaces>960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2021-01-15T10:46:00Z</dcterms:created>
  <dc:creator>jeferson</dc:creator>
  <dc:description/>
  <cp:keywords>  </cp:keywords>
  <dc:language>pt-BR</dc:language>
  <cp:lastModifiedBy/>
  <cp:lastPrinted>2019-10-03T11:43:00Z</cp:lastPrinted>
  <dcterms:modified xsi:type="dcterms:W3CDTF">2021-12-02T16:26:51Z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