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</w:r>
    </w:p>
    <w:p>
      <w:pPr>
        <w:pStyle w:val="CorpoA"/>
        <w:spacing w:lineRule="auto" w:line="360" w:before="0" w:after="0"/>
        <w:jc w:val="center"/>
        <w:rPr/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PORTARIA Nº 352</w:t>
      </w:r>
      <w:r>
        <w:rPr>
          <w:rStyle w:val="Nenhum"/>
          <w:rFonts w:ascii="Arial" w:hAnsi="Arial"/>
          <w:b/>
          <w:bCs/>
          <w:sz w:val="24"/>
          <w:szCs w:val="24"/>
          <w:lang w:val="es-ES_tradnl"/>
        </w:rPr>
        <w:t xml:space="preserve">, DE </w:t>
      </w:r>
      <w:r>
        <w:rPr>
          <w:rStyle w:val="Nenhum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06</w:t>
      </w:r>
      <w:r>
        <w:rPr>
          <w:rStyle w:val="Nenhum"/>
          <w:rFonts w:ascii="Arial" w:hAnsi="Arial"/>
          <w:b/>
          <w:bCs/>
          <w:sz w:val="24"/>
          <w:szCs w:val="24"/>
          <w:lang w:val="es-ES_tradnl"/>
        </w:rPr>
        <w:t xml:space="preserve"> DE </w:t>
      </w:r>
      <w:r>
        <w:rPr>
          <w:rStyle w:val="Nenhum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JANEIRO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 DE </w:t>
      </w:r>
      <w:r>
        <w:rPr>
          <w:rStyle w:val="Nenhum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2022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.</w:t>
      </w:r>
    </w:p>
    <w:p>
      <w:pPr>
        <w:pStyle w:val="Default"/>
        <w:tabs>
          <w:tab w:val="clear" w:pos="708"/>
          <w:tab w:val="left" w:pos="3945" w:leader="none"/>
        </w:tabs>
        <w:spacing w:lineRule="auto" w:line="360" w:before="0" w:after="0"/>
        <w:ind w:left="3855" w:right="0" w:firstLine="15"/>
        <w:jc w:val="both"/>
        <w:rPr>
          <w:rFonts w:ascii="Arial" w:hAnsi="Arial" w:eastAsia="Garamond" w:cs="Garamond"/>
          <w:b/>
          <w:b/>
          <w:bCs/>
          <w:sz w:val="24"/>
          <w:szCs w:val="24"/>
        </w:rPr>
      </w:pPr>
      <w:r>
        <w:rPr>
          <w:rFonts w:eastAsia="Garamond" w:cs="Garamond" w:ascii="Arial" w:hAnsi="Arial"/>
          <w:b/>
          <w:bCs/>
          <w:sz w:val="24"/>
          <w:szCs w:val="24"/>
        </w:rPr>
      </w:r>
    </w:p>
    <w:p>
      <w:pPr>
        <w:pStyle w:val="CorpoA"/>
        <w:spacing w:lineRule="auto" w:line="360" w:before="0" w:after="0"/>
        <w:ind w:left="4253" w:right="0" w:hanging="0"/>
        <w:jc w:val="both"/>
        <w:rPr/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Instituir Grupo de Trabalho para revisão e elaboração de proposta de alteração da Deliberação Plenária nº 116-03/2020</w:t>
      </w:r>
      <w:r>
        <w:rPr>
          <w:rStyle w:val="Nenhum"/>
          <w:rFonts w:ascii="Arial" w:hAnsi="Arial"/>
          <w:b/>
          <w:bCs/>
          <w:color w:val="auto"/>
          <w:sz w:val="24"/>
          <w:szCs w:val="24"/>
          <w:lang w:val="pt-PT"/>
        </w:rPr>
        <w:t xml:space="preserve">, da </w:t>
      </w:r>
      <w:r>
        <w:rPr>
          <w:rStyle w:val="Nenhum"/>
          <w:rFonts w:ascii="Arial" w:hAnsi="Arial"/>
          <w:b/>
          <w:bCs/>
          <w:color w:val="auto"/>
          <w:sz w:val="24"/>
          <w:szCs w:val="24"/>
          <w:u w:val="none" w:color="000000"/>
          <w:lang w:val="pt-PT"/>
        </w:rPr>
        <w:t>Deliberação nº 23, de 09 de fevereiro de 2015</w:t>
      </w:r>
      <w:r>
        <w:rPr>
          <w:rStyle w:val="Nenhum"/>
          <w:rFonts w:ascii="Arial" w:hAnsi="Arial"/>
          <w:b/>
          <w:bCs/>
          <w:color w:val="auto"/>
          <w:sz w:val="24"/>
          <w:szCs w:val="24"/>
          <w:lang w:val="pt-PT"/>
        </w:rPr>
        <w:t xml:space="preserve">, da Deliberação </w:t>
      </w:r>
      <w:r>
        <w:rPr>
          <w:rStyle w:val="Nenhum"/>
          <w:rFonts w:ascii="Arial" w:hAnsi="Arial"/>
          <w:b/>
          <w:bCs/>
          <w:i/>
          <w:iCs/>
          <w:color w:val="auto"/>
          <w:sz w:val="24"/>
          <w:szCs w:val="24"/>
          <w:lang w:val="pt-PT"/>
        </w:rPr>
        <w:t>“ad referendum”</w:t>
      </w:r>
      <w:r>
        <w:rPr>
          <w:rStyle w:val="Nenhum"/>
          <w:rFonts w:ascii="Arial" w:hAnsi="Arial"/>
          <w:b/>
          <w:bCs/>
          <w:color w:val="auto"/>
          <w:sz w:val="24"/>
          <w:szCs w:val="24"/>
          <w:lang w:val="pt-PT"/>
        </w:rPr>
        <w:t xml:space="preserve"> nº 00-2018 e das atribuições dos cargos dos colaboradores do Conselho de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 Arquitetura e Urbanismo do Estado do Paraná – CAU/PR.</w:t>
      </w:r>
    </w:p>
    <w:p>
      <w:pPr>
        <w:pStyle w:val="Default"/>
        <w:tabs>
          <w:tab w:val="clear" w:pos="708"/>
          <w:tab w:val="left" w:pos="3945" w:leader="none"/>
        </w:tabs>
        <w:spacing w:lineRule="auto" w:line="360" w:before="0" w:after="0"/>
        <w:ind w:left="3855" w:right="0" w:firstLine="15"/>
        <w:jc w:val="both"/>
        <w:rPr>
          <w:rFonts w:ascii="Arial" w:hAnsi="Arial" w:eastAsia="Garamond" w:cs="Garamond"/>
          <w:b/>
          <w:b/>
          <w:bCs/>
          <w:kern w:val="0"/>
          <w:sz w:val="24"/>
          <w:szCs w:val="24"/>
        </w:rPr>
      </w:pPr>
      <w:r>
        <w:rPr>
          <w:rFonts w:eastAsia="Garamond" w:cs="Garamond" w:ascii="Arial" w:hAnsi="Arial"/>
          <w:b/>
          <w:bCs/>
          <w:kern w:val="0"/>
          <w:sz w:val="24"/>
          <w:szCs w:val="24"/>
        </w:rPr>
      </w:r>
    </w:p>
    <w:p>
      <w:pPr>
        <w:pStyle w:val="CorpoA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es-ES_tradnl"/>
        </w:rPr>
        <w:t xml:space="preserve">O PRESIDENTE DO CONSELHO DE ARQUITETURA E URBANISMO </w:t>
      </w:r>
      <w:r>
        <w:rPr>
          <w:rStyle w:val="Nenhum"/>
          <w:rFonts w:ascii="Arial" w:hAnsi="Arial"/>
          <w:kern w:val="2"/>
          <w:sz w:val="24"/>
          <w:szCs w:val="24"/>
          <w:lang w:val="pt-PT"/>
        </w:rPr>
        <w:t>DO ESTADO DO PARANÁ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CAU/PR, no uso de suas atribuições legais e institucionais, que lhe confere o art. 35, inciso III da Lei 12.378/2010</w:t>
      </w:r>
      <w:r>
        <w:rPr>
          <w:rStyle w:val="Ncoradanotaderodap"/>
          <w:rFonts w:eastAsia="Garamond" w:cs="Garamond" w:ascii="Arial" w:hAnsi="Arial"/>
          <w:sz w:val="24"/>
          <w:szCs w:val="24"/>
          <w:vertAlign w:val="superscript"/>
          <w:lang w:val="pt-PT"/>
        </w:rPr>
        <w:footnoteReference w:id="2"/>
      </w:r>
      <w:r>
        <w:rPr>
          <w:rStyle w:val="Nenhum"/>
          <w:rFonts w:ascii="Arial" w:hAnsi="Arial"/>
          <w:sz w:val="24"/>
          <w:szCs w:val="24"/>
          <w:lang w:val="it-IT"/>
        </w:rPr>
        <w:t xml:space="preserve">, art. 10 e art. 158, inciso XXXIX </w:t>
      </w:r>
      <w:r>
        <w:rPr>
          <w:rStyle w:val="Nenhum"/>
          <w:rFonts w:ascii="Arial" w:hAnsi="Arial"/>
          <w:sz w:val="24"/>
          <w:szCs w:val="24"/>
          <w:lang w:val="pt-PT"/>
        </w:rPr>
        <w:t>do Regimento Interno; e</w:t>
      </w:r>
    </w:p>
    <w:p>
      <w:pPr>
        <w:pStyle w:val="CorpoA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CorpoA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>Considerando a função do CAU/PR de regulamentar sua estrutura interna e fazer cumprir o disposto na Lei n° 12.378, de 31 de dezembro de 2010, no Regimento Geral do CAU, no Planejamento Estratégico do CAU e nos demais atos do CAU/PR e do CAU/BR no âmbito de sua competência;</w:t>
      </w:r>
    </w:p>
    <w:p>
      <w:pPr>
        <w:pStyle w:val="CorpoA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u w:val="none" w:color="000000"/>
          <w:lang w:val="pt-PT"/>
        </w:rPr>
      </w:pPr>
      <w:r>
        <w:rPr>
          <w:rFonts w:ascii="Arial" w:hAnsi="Arial"/>
          <w:sz w:val="24"/>
          <w:szCs w:val="24"/>
          <w:u w:val="none" w:color="000000"/>
          <w:lang w:val="pt-PT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en-US" w:eastAsia="en-US" w:bidi="ar-SA"/>
        </w:rPr>
        <w:t>Considerando</w:t>
      </w:r>
      <w:r>
        <w:rPr>
          <w:rFonts w:eastAsia="Arial" w:cs="Arial" w:ascii="Arial" w:hAnsi="Arial"/>
          <w:i w:val="false"/>
          <w:iCs w:val="false"/>
          <w:color w:val="000000"/>
          <w:sz w:val="24"/>
          <w:szCs w:val="24"/>
        </w:rPr>
        <w:t xml:space="preserve"> a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en-US" w:eastAsia="en-US" w:bidi="ar-SA"/>
        </w:rPr>
        <w:t xml:space="preserve">necessidade </w:t>
      </w:r>
      <w:r>
        <w:rPr>
          <w:rStyle w:val="Nenhum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vertAlign w:val="baseline"/>
          <w:lang w:val="pt-PT" w:eastAsia="en-US" w:bidi="ar-SA"/>
        </w:rPr>
        <w:t xml:space="preserve">de </w:t>
      </w:r>
      <w:r>
        <w:rPr>
          <w:rStyle w:val="Nenhum"/>
          <w:rFonts w:eastAsia="Arial" w:cs="Arial" w:ascii="Arial" w:hAnsi="Arial"/>
          <w:i w:val="false"/>
          <w:iCs w:val="false"/>
          <w:color w:val="000000"/>
          <w:sz w:val="24"/>
          <w:szCs w:val="24"/>
          <w:u w:val="none" w:color="000000"/>
          <w:lang w:val="pt-PT"/>
        </w:rPr>
        <w:t>implementar normas de conduta que garantam um ambiente de trabalho saudável e de respeito à honra, à reputação, à liberdade e à dignidade de seus trabalhadores, visando à eliminação do assédio moral no meio ambiente de trabalho da empresa.</w:t>
      </w:r>
    </w:p>
    <w:p>
      <w:pPr>
        <w:pStyle w:val="Corpo"/>
        <w:shd w:val="clear" w:color="auto" w:fill="FFFFFF"/>
        <w:spacing w:lineRule="auto" w:line="360" w:before="0" w:after="0"/>
        <w:jc w:val="both"/>
        <w:rPr>
          <w:rStyle w:val="Nenhum"/>
          <w:rFonts w:ascii="Arial" w:hAnsi="Arial"/>
          <w:i w:val="false"/>
          <w:i w:val="false"/>
          <w:iCs w:val="false"/>
          <w:sz w:val="24"/>
          <w:szCs w:val="24"/>
          <w:u w:val="none" w:color="000000"/>
          <w:lang w:val="pt-PT"/>
        </w:rPr>
      </w:pPr>
      <w:r>
        <w:rPr>
          <w:rFonts w:ascii="Arial" w:hAnsi="Arial"/>
          <w:i w:val="false"/>
          <w:iCs w:val="false"/>
          <w:sz w:val="24"/>
          <w:szCs w:val="24"/>
          <w:u w:val="none" w:color="000000"/>
          <w:lang w:val="pt-PT"/>
        </w:rPr>
      </w:r>
    </w:p>
    <w:p>
      <w:pPr>
        <w:pStyle w:val="Corpo"/>
        <w:shd w:val="clear" w:color="auto" w:fill="FFFFFF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u w:val="none" w:color="000000"/>
          <w:lang w:val="pt-PT"/>
        </w:rPr>
        <w:t>Considerando a necessidade de reformulação do Plano de Cargos Carreiras e Salários do CAU/PR, previsto na Deliberação nº 23, de 09 de fevereiro de 2015, com o fim de instituir critérios de avaliação e progressão na carreira;</w:t>
      </w:r>
    </w:p>
    <w:p>
      <w:pPr>
        <w:pStyle w:val="Corpo"/>
        <w:shd w:val="clear" w:color="auto" w:fill="FFFFFF"/>
        <w:spacing w:lineRule="auto" w:line="360" w:before="0" w:after="0"/>
        <w:jc w:val="both"/>
        <w:rPr>
          <w:rFonts w:ascii="Arial" w:hAnsi="Arial" w:eastAsia="Garamond" w:cs="Garamond"/>
          <w:sz w:val="24"/>
          <w:szCs w:val="24"/>
          <w:u w:val="none" w:color="000000"/>
          <w:lang w:val="pt-PT"/>
        </w:rPr>
      </w:pPr>
      <w:r>
        <w:rPr>
          <w:rFonts w:eastAsia="Garamond" w:cs="Garamond" w:ascii="Arial" w:hAnsi="Arial"/>
          <w:sz w:val="24"/>
          <w:szCs w:val="24"/>
          <w:u w:val="none" w:color="000000"/>
          <w:lang w:val="pt-PT"/>
        </w:rPr>
      </w:r>
    </w:p>
    <w:p>
      <w:pPr>
        <w:pStyle w:val="Corpo"/>
        <w:shd w:val="clear" w:color="auto" w:fill="FFFFFF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u w:val="none" w:color="000000"/>
          <w:lang w:val="pt-PT"/>
        </w:rPr>
        <w:t>Considerando que para a reformulação do Plano de Cargos, Carreiras e Salários é necessário um documento que disponha sobre a estrutura organizacional do CAU/PR e sobre os empregos de provimento em comissão; e</w:t>
      </w:r>
    </w:p>
    <w:p>
      <w:pPr>
        <w:pStyle w:val="Corpo"/>
        <w:shd w:val="clear" w:color="auto" w:fill="FFFFFF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u w:val="none" w:color="000000"/>
          <w:lang w:val="pt-PT"/>
        </w:rPr>
      </w:pPr>
      <w:r>
        <w:rPr>
          <w:rFonts w:ascii="Arial" w:hAnsi="Arial"/>
          <w:sz w:val="24"/>
          <w:szCs w:val="24"/>
          <w:u w:val="none" w:color="000000"/>
          <w:lang w:val="pt-PT"/>
        </w:rPr>
      </w:r>
    </w:p>
    <w:p>
      <w:pPr>
        <w:pStyle w:val="Corpo"/>
        <w:shd w:val="clear" w:color="auto" w:fill="FFFFFF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u w:val="none" w:color="000000"/>
          <w:lang w:val="pt-PT"/>
        </w:rPr>
        <w:t>Considerando a necessidade de atualizar e revisar o atual Regimento Interno.</w:t>
      </w:r>
    </w:p>
    <w:p>
      <w:pPr>
        <w:pStyle w:val="CorpoA"/>
        <w:spacing w:lineRule="auto" w:line="360" w:before="0" w:after="0"/>
        <w:jc w:val="both"/>
        <w:rPr>
          <w:rFonts w:ascii="Arial" w:hAnsi="Arial" w:eastAsia="Garamond" w:cs="Garamond"/>
          <w:b/>
          <w:b/>
          <w:bCs/>
          <w:sz w:val="24"/>
          <w:szCs w:val="24"/>
          <w:lang w:val="fr-FR"/>
        </w:rPr>
      </w:pPr>
      <w:r>
        <w:rPr>
          <w:rFonts w:eastAsia="Garamond" w:cs="Garamond" w:ascii="Arial" w:hAnsi="Arial"/>
          <w:b/>
          <w:bCs/>
          <w:sz w:val="24"/>
          <w:szCs w:val="24"/>
          <w:lang w:val="fr-FR"/>
        </w:rPr>
      </w:r>
    </w:p>
    <w:p>
      <w:pPr>
        <w:pStyle w:val="CorpoA"/>
        <w:spacing w:lineRule="auto" w:line="360" w:before="0" w:after="0"/>
        <w:jc w:val="both"/>
        <w:rPr/>
      </w:pPr>
      <w:r>
        <w:rPr>
          <w:rStyle w:val="Nenhum"/>
          <w:rFonts w:ascii="Arial" w:hAnsi="Arial"/>
          <w:b/>
          <w:bCs/>
          <w:sz w:val="24"/>
          <w:szCs w:val="24"/>
          <w:lang w:val="fr-FR"/>
        </w:rPr>
        <w:t>RESOLVE:</w:t>
      </w:r>
    </w:p>
    <w:p>
      <w:pPr>
        <w:pStyle w:val="CorpoA"/>
        <w:spacing w:lineRule="auto" w:line="360" w:before="0" w:after="0"/>
        <w:jc w:val="both"/>
        <w:rPr>
          <w:rStyle w:val="Nenhum"/>
          <w:rFonts w:ascii="Arial" w:hAnsi="Arial"/>
          <w:b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lang w:val="fr-FR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Art. 1º Instituir Grupo de Trabalho para </w:t>
      </w:r>
      <w:r>
        <w:rPr>
          <w:rStyle w:val="Nenhum"/>
          <w:rFonts w:ascii="Arial" w:hAnsi="Arial"/>
          <w:b w:val="false"/>
          <w:bCs w:val="false"/>
          <w:sz w:val="24"/>
          <w:szCs w:val="24"/>
          <w:lang w:val="pt-PT"/>
        </w:rPr>
        <w:t>revisão e elaboração de proposta de alteração do Deliberação Plenária nº 116-03/2020</w:t>
      </w:r>
      <w:r>
        <w:rPr>
          <w:rStyle w:val="Nenhum"/>
          <w:rFonts w:ascii="Arial" w:hAnsi="Arial"/>
          <w:b w:val="false"/>
          <w:bCs w:val="false"/>
          <w:color w:val="auto"/>
          <w:sz w:val="24"/>
          <w:szCs w:val="24"/>
          <w:lang w:val="pt-PT"/>
        </w:rPr>
        <w:t xml:space="preserve">, da </w:t>
      </w:r>
      <w:r>
        <w:rPr>
          <w:rStyle w:val="Nenhum"/>
          <w:rFonts w:ascii="Arial" w:hAnsi="Arial"/>
          <w:b w:val="false"/>
          <w:bCs w:val="false"/>
          <w:color w:val="auto"/>
          <w:sz w:val="24"/>
          <w:szCs w:val="24"/>
          <w:u w:val="none" w:color="000000"/>
          <w:lang w:val="pt-PT"/>
        </w:rPr>
        <w:t>Deliberação nº 23, de 09 de fevereiro de 2015</w:t>
      </w:r>
      <w:r>
        <w:rPr>
          <w:rStyle w:val="Nenhum"/>
          <w:rFonts w:ascii="Arial" w:hAnsi="Arial"/>
          <w:b w:val="false"/>
          <w:bCs w:val="false"/>
          <w:color w:val="auto"/>
          <w:sz w:val="24"/>
          <w:szCs w:val="24"/>
          <w:lang w:val="pt-PT"/>
        </w:rPr>
        <w:t xml:space="preserve">, da Deliberação </w:t>
      </w:r>
      <w:r>
        <w:rPr>
          <w:rStyle w:val="Nenhum"/>
          <w:rFonts w:ascii="Arial" w:hAnsi="Arial"/>
          <w:b w:val="false"/>
          <w:bCs w:val="false"/>
          <w:i/>
          <w:iCs/>
          <w:color w:val="auto"/>
          <w:sz w:val="24"/>
          <w:szCs w:val="24"/>
          <w:lang w:val="pt-PT"/>
        </w:rPr>
        <w:t>“ad referendum”</w:t>
      </w:r>
      <w:r>
        <w:rPr>
          <w:rStyle w:val="Nenhum"/>
          <w:rFonts w:ascii="Arial" w:hAnsi="Arial"/>
          <w:b w:val="false"/>
          <w:bCs w:val="false"/>
          <w:color w:val="auto"/>
          <w:sz w:val="24"/>
          <w:szCs w:val="24"/>
          <w:lang w:val="pt-PT"/>
        </w:rPr>
        <w:t xml:space="preserve"> nº 00-2018 e das atribuições dos cargos dos colaboradores do </w:t>
      </w:r>
      <w:r>
        <w:rPr>
          <w:rStyle w:val="Nenhum"/>
          <w:rFonts w:ascii="Arial" w:hAnsi="Arial"/>
          <w:color w:val="auto"/>
          <w:sz w:val="24"/>
          <w:szCs w:val="24"/>
          <w:lang w:val="pt-PT"/>
        </w:rPr>
        <w:t>Conselho de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Arquitetura e Urbanismo do Estado do Paraná – CAU/PR.</w:t>
      </w:r>
    </w:p>
    <w:p>
      <w:pPr>
        <w:pStyle w:val="Standard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>Art 2º O Grupo de Trabalho será integrado pelos seguintes empregados do CAU/PR:</w:t>
      </w:r>
    </w:p>
    <w:p>
      <w:pPr>
        <w:pStyle w:val="Standard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left="316" w:right="0" w:hanging="316"/>
        <w:jc w:val="both"/>
        <w:rPr/>
      </w:pPr>
      <w:r>
        <w:rPr>
          <w:rStyle w:val="Nenhum"/>
          <w:rFonts w:ascii="Arial" w:hAnsi="Arial"/>
          <w:color w:val="auto"/>
          <w:sz w:val="24"/>
          <w:szCs w:val="24"/>
          <w:lang w:val="pt-PT"/>
        </w:rPr>
        <w:t xml:space="preserve">Claudia Cristina Taborda Dudeque, </w:t>
      </w:r>
      <w:r>
        <w:rPr>
          <w:rStyle w:val="Nenhum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Fill>
            <w14:solidFill>
              <w14:srgbClr w14:val="FF2600"/>
            </w14:solidFill>
          </w14:textFill>
        </w:rPr>
        <w:t>assessora especial</w:t>
      </w:r>
      <w:r>
        <w:rPr>
          <w:rStyle w:val="Nenhum"/>
          <w:rFonts w:ascii="Arial" w:hAnsi="Arial"/>
          <w:outline w:val="false"/>
          <w:color w:val="auto"/>
          <w:sz w:val="24"/>
          <w:szCs w:val="24"/>
          <w:lang w:val="pt-PT"/>
          <w14:textFill>
            <w14:solidFill>
              <w14:srgbClr w14:val="FF2600"/>
            </w14:solidFill>
          </w14:textFill>
        </w:rPr>
        <w:t>.</w:t>
      </w:r>
    </w:p>
    <w:p>
      <w:pPr>
        <w:pStyle w:val="Standard"/>
        <w:numPr>
          <w:ilvl w:val="0"/>
          <w:numId w:val="1"/>
        </w:numPr>
        <w:spacing w:lineRule="auto" w:line="360" w:before="0" w:after="0"/>
        <w:ind w:left="316" w:right="0" w:hanging="316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Flávia Francis Benevides Bettes Griebeler, </w:t>
      </w:r>
      <w:r>
        <w:rPr>
          <w:rStyle w:val="Nenhum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Fill>
            <w14:solidFill>
              <w14:srgbClr w14:val="000000"/>
            </w14:solidFill>
          </w14:textFill>
        </w:rPr>
        <w:t>Gerente Jurídico.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</w:t>
      </w:r>
    </w:p>
    <w:p>
      <w:pPr>
        <w:pStyle w:val="Standard"/>
        <w:numPr>
          <w:ilvl w:val="0"/>
          <w:numId w:val="1"/>
        </w:numPr>
        <w:spacing w:lineRule="auto" w:line="360" w:before="0" w:after="0"/>
        <w:ind w:left="316" w:right="0" w:hanging="316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João Eduardo Dessler Carvalho, </w:t>
      </w:r>
      <w:r>
        <w:rPr>
          <w:rStyle w:val="Nenhum"/>
          <w:rFonts w:ascii="Arial" w:hAnsi="Arial"/>
          <w:outline w:val="false"/>
          <w:color w:val="000000"/>
          <w:sz w:val="24"/>
          <w:szCs w:val="24"/>
          <w:lang w:val="pt-PT"/>
          <w14:textFill>
            <w14:solidFill>
              <w14:srgbClr w14:val="FF2600"/>
            </w14:solidFill>
          </w14:textFill>
        </w:rPr>
        <w:t>Gerente Financeiro.</w:t>
      </w:r>
    </w:p>
    <w:p>
      <w:pPr>
        <w:pStyle w:val="Standard"/>
        <w:numPr>
          <w:ilvl w:val="0"/>
          <w:numId w:val="1"/>
        </w:numPr>
        <w:spacing w:lineRule="auto" w:line="360" w:before="0" w:after="0"/>
        <w:ind w:left="316" w:right="0" w:hanging="316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>Lucas Martins Rieke, Gerente Geral.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left="316" w:right="0" w:hanging="0"/>
        <w:jc w:val="both"/>
        <w:rPr>
          <w:rStyle w:val="Nenhum"/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Parágrafo único. A coordenação do Grupo de Trabalho ficará a cargo da funcionária </w:t>
      </w:r>
      <w:r>
        <w:rPr>
          <w:rStyle w:val="Nenhum"/>
          <w:rFonts w:ascii="Arial" w:hAnsi="Arial"/>
          <w:color w:val="000000"/>
          <w:sz w:val="24"/>
          <w:szCs w:val="24"/>
          <w:lang w:val="pt-PT"/>
        </w:rPr>
        <w:t xml:space="preserve">Flávia Francis Benevides Bettes Griebeler. </w:t>
      </w:r>
    </w:p>
    <w:p>
      <w:pPr>
        <w:pStyle w:val="Standard"/>
        <w:spacing w:lineRule="auto" w:line="360" w:before="0" w:after="0"/>
        <w:jc w:val="both"/>
        <w:rPr>
          <w:rStyle w:val="Nenhum"/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shd w:fill="auto" w:val="clear"/>
          <w:lang w:val="pt-PT"/>
        </w:rPr>
        <w:t xml:space="preserve">Art. 3º  O Grupo de Trabalho ora constituído reunir-se-á periodicamente, mediante cronograma de trabalho a ser por ele desenvolvido, por meio de sistema de videoconferência ou presencial. </w:t>
      </w:r>
    </w:p>
    <w:p>
      <w:pPr>
        <w:pStyle w:val="NormalWeb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shd w:fill="auto" w:val="clear"/>
          <w:lang w:val="pt-PT"/>
        </w:rPr>
      </w:pPr>
      <w:r>
        <w:rPr>
          <w:rFonts w:ascii="Arial" w:hAnsi="Arial"/>
          <w:sz w:val="24"/>
          <w:szCs w:val="24"/>
          <w:shd w:fill="auto" w:val="clear"/>
          <w:lang w:val="pt-PT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shd w:fill="auto" w:val="clear"/>
          <w:lang w:val="pt-PT"/>
        </w:rPr>
        <w:t xml:space="preserve">Parágrafo  único. O quórum das reuniões do Grupo de Trabalho será de metade mais um dos membros. </w:t>
      </w:r>
    </w:p>
    <w:p>
      <w:pPr>
        <w:pStyle w:val="NormalWeb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shd w:fill="auto" w:val="clear"/>
          <w:lang w:val="pt-PT"/>
        </w:rPr>
      </w:pPr>
      <w:r>
        <w:rPr>
          <w:rFonts w:ascii="Arial" w:hAnsi="Arial"/>
          <w:sz w:val="24"/>
          <w:szCs w:val="24"/>
          <w:shd w:fill="auto" w:val="clear"/>
          <w:lang w:val="pt-PT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shd w:fill="auto" w:val="clear"/>
          <w:lang w:val="pt-PT"/>
        </w:rPr>
        <w:t xml:space="preserve">Art. 4° Para a finalização dos trabalhos, o Grupo de Trabalho terá o prazo máximo de </w:t>
      </w:r>
      <w:r>
        <w:rPr>
          <w:rStyle w:val="Nenhum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</w:rPr>
        <w:t>180</w:t>
      </w:r>
      <w:r>
        <w:rPr>
          <w:rStyle w:val="Nenhum"/>
          <w:rFonts w:ascii="Arial" w:hAnsi="Arial"/>
          <w:color w:val="000000"/>
          <w:sz w:val="24"/>
          <w:szCs w:val="24"/>
          <w:shd w:fill="auto" w:val="clear"/>
          <w:lang w:val="pt-PT"/>
        </w:rPr>
        <w:t xml:space="preserve"> (</w:t>
      </w:r>
      <w:r>
        <w:rPr>
          <w:rStyle w:val="Nenhum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</w:rPr>
        <w:t>cento e oitenta</w:t>
      </w:r>
      <w:r>
        <w:rPr>
          <w:rStyle w:val="Nenhum"/>
          <w:rFonts w:ascii="Arial" w:hAnsi="Arial"/>
          <w:color w:val="000000"/>
          <w:sz w:val="24"/>
          <w:szCs w:val="24"/>
          <w:shd w:fill="auto" w:val="clear"/>
          <w:lang w:val="pt-PT"/>
        </w:rPr>
        <w:t>)</w:t>
      </w:r>
      <w:r>
        <w:rPr>
          <w:rStyle w:val="Nenhum"/>
          <w:rFonts w:ascii="Arial" w:hAnsi="Arial"/>
          <w:sz w:val="24"/>
          <w:szCs w:val="24"/>
          <w:shd w:fill="auto" w:val="clear"/>
          <w:lang w:val="pt-PT"/>
        </w:rPr>
        <w:t xml:space="preserve"> dias a contar da data da assinatura da presente portaria, podendo ser prorrogável por igual período, uma única vez, por ato fundamentado.</w:t>
      </w:r>
    </w:p>
    <w:p>
      <w:pPr>
        <w:pStyle w:val="NormalWeb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shd w:fill="auto" w:val="clear"/>
          <w:lang w:val="pt-PT"/>
        </w:rPr>
      </w:pPr>
      <w:r>
        <w:rPr>
          <w:rFonts w:ascii="Arial" w:hAnsi="Arial"/>
          <w:sz w:val="24"/>
          <w:szCs w:val="24"/>
          <w:shd w:fill="auto" w:val="clear"/>
          <w:lang w:val="pt-PT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shd w:fill="auto" w:val="clear"/>
          <w:lang w:val="pt-PT"/>
        </w:rPr>
        <w:t xml:space="preserve">Parágrafo único. Ao término dos trabalhos o Grupo de Trabalho deverá apresentar relatório conclusivo à Presidência do </w:t>
      </w:r>
      <w:r>
        <w:rPr>
          <w:rStyle w:val="Nenhum"/>
          <w:rFonts w:ascii="Arial" w:hAnsi="Arial"/>
          <w:sz w:val="24"/>
          <w:szCs w:val="24"/>
          <w:lang w:val="pt-PT"/>
        </w:rPr>
        <w:t>CAU/PR.</w:t>
      </w:r>
    </w:p>
    <w:p>
      <w:pPr>
        <w:pStyle w:val="NormalWeb"/>
        <w:spacing w:lineRule="auto" w:line="360" w:before="0" w:after="0"/>
        <w:jc w:val="both"/>
        <w:rPr>
          <w:rStyle w:val="Nenhum"/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Art. </w:t>
      </w:r>
      <w:r>
        <w:rPr>
          <w:rStyle w:val="Nenhum"/>
          <w:rFonts w:ascii="Arial" w:hAnsi="Arial"/>
          <w:color w:val="auto"/>
          <w:sz w:val="24"/>
          <w:szCs w:val="24"/>
          <w:lang w:val="pt-PT"/>
        </w:rPr>
        <w:t xml:space="preserve">5° Eventuais despesas para o desenvolvimento dos trabalho do Grupo do Trabalho ora instituído correrão a conta do centro de custo </w:t>
      </w:r>
      <w:r>
        <w:rPr>
          <w:rStyle w:val="Nenhum"/>
          <w:rFonts w:ascii="Arial" w:hAnsi="Arial"/>
          <w:outline w:val="false"/>
          <w:color w:val="auto"/>
          <w:sz w:val="24"/>
          <w:szCs w:val="24"/>
          <w:lang w:val="pt-PT"/>
          <w14:textFill>
            <w14:solidFill>
              <w14:srgbClr w14:val="FF2600"/>
            </w14:solidFill>
          </w14:textFill>
        </w:rPr>
        <w:t>4.01.05.01 – ATIVIDADES DA PRESIDÊNCIA.</w:t>
      </w:r>
    </w:p>
    <w:p>
      <w:pPr>
        <w:pStyle w:val="NormalWeb"/>
        <w:spacing w:lineRule="auto" w:line="360" w:before="0" w:after="0"/>
        <w:jc w:val="both"/>
        <w:rPr>
          <w:rStyle w:val="Nenhum"/>
          <w:rFonts w:ascii="Arial" w:hAnsi="Arial"/>
          <w:outline w:val="false"/>
          <w:color w:val="auto"/>
          <w:sz w:val="24"/>
          <w:szCs w:val="24"/>
          <w:lang w:val="pt-PT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false"/>
          <w:color w:val="auto"/>
          <w:sz w:val="24"/>
          <w:szCs w:val="24"/>
          <w:lang w:val="pt-PT"/>
          <w14:textFill>
            <w14:solidFill>
              <w14:srgbClr w14:val="FF2600"/>
            </w14:solidFill>
          </w14:textFill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Style w:val="Nenhum"/>
          <w:rFonts w:ascii="Arial" w:hAnsi="Arial"/>
          <w:sz w:val="24"/>
          <w:szCs w:val="24"/>
          <w:lang w:val="pt-PT"/>
        </w:rPr>
        <w:t>Art. 6° Esta portaria entre em vigor na data de sua publicação.</w:t>
      </w:r>
    </w:p>
    <w:p>
      <w:pPr>
        <w:pStyle w:val="NormalWeb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right"/>
        <w:rPr/>
      </w:pPr>
      <w:r>
        <w:rPr>
          <w:rStyle w:val="Nenhum"/>
          <w:rFonts w:ascii="Arial" w:hAnsi="Arial"/>
          <w:sz w:val="24"/>
          <w:szCs w:val="24"/>
          <w:lang w:val="pt-PT"/>
        </w:rPr>
        <w:t xml:space="preserve">Curitiba, </w:t>
      </w:r>
      <w:r>
        <w:rPr>
          <w:rStyle w:val="Nenhum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06</w:t>
      </w:r>
      <w:r>
        <w:rPr>
          <w:rStyle w:val="Nenhum"/>
          <w:rFonts w:ascii="Arial" w:hAnsi="Arial"/>
          <w:kern w:val="2"/>
          <w:sz w:val="24"/>
          <w:szCs w:val="24"/>
          <w:lang w:val="pt-PT"/>
        </w:rPr>
        <w:t xml:space="preserve">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de </w:t>
      </w:r>
      <w:r>
        <w:rPr>
          <w:rStyle w:val="Nenhum"/>
          <w:rFonts w:eastAsia="Calibri" w:cs="Calibri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t-PT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janeiro </w:t>
      </w:r>
      <w:r>
        <w:rPr>
          <w:rStyle w:val="Nenhum"/>
          <w:rFonts w:ascii="Arial" w:hAnsi="Arial"/>
          <w:sz w:val="24"/>
          <w:szCs w:val="24"/>
          <w:lang w:val="pt-PT"/>
        </w:rPr>
        <w:t>de 2022.</w:t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right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right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right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center"/>
        <w:rPr/>
      </w:pPr>
      <w:r>
        <w:rPr>
          <w:rStyle w:val="Nenhum"/>
          <w:rFonts w:ascii="Arial" w:hAnsi="Arial"/>
          <w:b/>
          <w:bCs/>
          <w:sz w:val="24"/>
          <w:szCs w:val="24"/>
          <w:lang w:val="es-ES_tradnl"/>
        </w:rPr>
        <w:t>MILTON CARLOS ZANELATTO GON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Style w:val="Nenhum"/>
          <w:rFonts w:ascii="Arial" w:hAnsi="Arial"/>
          <w:b/>
          <w:bCs/>
          <w:sz w:val="24"/>
          <w:szCs w:val="24"/>
          <w:lang w:val="fr-FR"/>
        </w:rPr>
        <w:t>ALVES</w:t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center"/>
        <w:rPr/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Presidente do CAU/PR</w:t>
      </w:r>
    </w:p>
    <w:p>
      <w:pPr>
        <w:pStyle w:val="CorpoA"/>
        <w:tabs>
          <w:tab w:val="clear" w:pos="708"/>
          <w:tab w:val="left" w:pos="3240" w:leader="none"/>
        </w:tabs>
        <w:spacing w:lineRule="auto" w:line="360" w:before="0" w:after="0"/>
        <w:jc w:val="center"/>
        <w:rPr/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CAU A552736-0a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 Calibri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right" w:pos="8478" w:leader="none"/>
        <w:tab w:val="right" w:pos="8504" w:leader="none"/>
      </w:tabs>
      <w:spacing w:lineRule="auto" w:line="192"/>
      <w:jc w:val="center"/>
      <w:rPr>
        <w:rStyle w:val="Nenhum"/>
        <w:b/>
        <w:b/>
        <w:bCs/>
        <w:outline w:val="false"/>
        <w:color w:val="006666"/>
        <w:sz w:val="18"/>
        <w:szCs w:val="18"/>
        <w:u w:val="none" w:color="006666"/>
        <w14:textFill>
          <w14:solidFill>
            <w14:srgbClr w14:val="006666"/>
          </w14:solidFill>
        </w14:textFill>
      </w:rPr>
    </w:pPr>
    <w:r>
      <w:rPr>
        <w:rStyle w:val="Nenhum"/>
        <w:b/>
        <w:bCs/>
        <w:outline w:val="false"/>
        <w:color w:val="006666"/>
        <w:sz w:val="18"/>
        <w:szCs w:val="18"/>
        <w:u w:val="none" w:color="006666"/>
        <w:lang w:val="pt-PT"/>
        <w14:textFill>
          <w14:solidFill>
            <w14:srgbClr w14:val="006666"/>
          </w14:solidFill>
        </w14:textFill>
      </w:rPr>
      <w:t>Conselho de Arquitetura e Urbanismo do Paraná.</w:t>
    </w:r>
  </w:p>
  <w:p>
    <w:pPr>
      <w:pStyle w:val="Rodap"/>
      <w:tabs>
        <w:tab w:val="center" w:pos="4252" w:leader="none"/>
        <w:tab w:val="right" w:pos="8478" w:leader="none"/>
        <w:tab w:val="right" w:pos="8504" w:leader="none"/>
      </w:tabs>
      <w:spacing w:lineRule="auto" w:line="192"/>
      <w:jc w:val="center"/>
      <w:rPr>
        <w:rStyle w:val="Nenhum"/>
        <w:b/>
        <w:b/>
        <w:bCs/>
        <w:outline w:val="false"/>
        <w:color w:val="A6A6A6"/>
        <w:sz w:val="18"/>
        <w:szCs w:val="18"/>
        <w:u w:val="none" w:color="A6A6A6"/>
        <w14:textFill>
          <w14:solidFill>
            <w14:srgbClr w14:val="A6A6A6"/>
          </w14:solidFill>
        </w14:textFill>
      </w:rPr>
    </w:pPr>
    <w:r>
      <w:rPr>
        <w:rStyle w:val="Nenhum"/>
        <w:b/>
        <w:bCs/>
        <w:outline w:val="false"/>
        <w:color w:val="A6A6A6"/>
        <w:sz w:val="18"/>
        <w:szCs w:val="18"/>
        <w:u w:val="none" w:color="A6A6A6"/>
        <w:lang w:val="pt-PT"/>
        <w14:textFill>
          <w14:solidFill>
            <w14:srgbClr w14:val="A6A6A6"/>
          </w14:solidFill>
        </w14:textFill>
      </w:rPr>
      <w:t>Sede Av. Nossa Senhora da Luz, 2.530, CEP 80045-360 – Curitiba-PR.  Fone: 41 3218-0200</w:t>
    </w:r>
  </w:p>
  <w:p>
    <w:pPr>
      <w:pStyle w:val="Rodap"/>
      <w:tabs>
        <w:tab w:val="center" w:pos="4252" w:leader="none"/>
        <w:tab w:val="right" w:pos="8478" w:leader="none"/>
        <w:tab w:val="right" w:pos="8504" w:leader="none"/>
      </w:tabs>
      <w:spacing w:lineRule="auto" w:line="192"/>
      <w:jc w:val="center"/>
      <w:rPr>
        <w:rStyle w:val="Nenhum"/>
        <w:outline w:val="false"/>
        <w:color w:val="A6A6A6"/>
        <w:spacing w:val="-6"/>
        <w:sz w:val="16"/>
        <w:szCs w:val="16"/>
        <w:u w:val="none" w:color="A6A6A6"/>
        <w14:textFill>
          <w14:solidFill>
            <w14:srgbClr w14:val="A6A6A6"/>
          </w14:solidFill>
        </w14:textFill>
      </w:rPr>
    </w:pPr>
    <w:r>
      <w:rPr>
        <w:rStyle w:val="Nenhum"/>
        <w:outline w:val="false"/>
        <w:color w:val="A6A6A6"/>
        <w:spacing w:val="-6"/>
        <w:sz w:val="16"/>
        <w:szCs w:val="16"/>
        <w:u w:val="none" w:color="A6A6A6"/>
        <w:lang w:val="pt-PT"/>
        <w14:textFill>
          <w14:solidFill>
            <w14:srgbClr w14:val="A6A6A6"/>
          </w14:solidFill>
        </w14:textFill>
      </w:rPr>
      <w:t xml:space="preserve">Cascavel: Rua São Paulo, 2.045, Sala 02, CEP 85801-021 - Fone: 45 3229-6546 | Londrina: Rua Paranaguá, 300, Sala 5, CEP 86020-030 -  Fone: 43 3039-0035 </w:t>
    </w:r>
  </w:p>
  <w:p>
    <w:pPr>
      <w:pStyle w:val="Rodap"/>
      <w:tabs>
        <w:tab w:val="center" w:pos="4252" w:leader="none"/>
        <w:tab w:val="right" w:pos="8478" w:leader="none"/>
        <w:tab w:val="right" w:pos="8504" w:leader="none"/>
      </w:tabs>
      <w:spacing w:lineRule="auto" w:line="192"/>
      <w:jc w:val="center"/>
      <w:rPr/>
    </w:pPr>
    <w:r>
      <w:rPr>
        <w:rStyle w:val="Nenhum"/>
        <w:outline w:val="false"/>
        <w:color w:val="A6A6A6"/>
        <w:spacing w:val="-6"/>
        <w:sz w:val="16"/>
        <w:szCs w:val="16"/>
        <w:u w:val="none" w:color="A6A6A6"/>
        <w:lang w:val="pt-PT"/>
        <w14:textFill>
          <w14:solidFill>
            <w14:srgbClr w14:val="A6A6A6"/>
          </w14:solidFill>
        </w14:textFill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rpodotexto"/>
        <w:spacing w:lineRule="auto" w:line="240"/>
        <w:ind w:left="0" w:right="0" w:firstLine="525"/>
        <w:jc w:val="both"/>
        <w:rPr/>
      </w:pPr>
      <w:r>
        <w:rPr>
          <w:rStyle w:val="Caracteresdenotaderodap"/>
        </w:rPr>
        <w:footnoteRef/>
      </w:r>
      <w:r>
        <w:rPr>
          <w:b w:val="false"/>
          <w:color w:val="000000"/>
          <w:sz w:val="20"/>
          <w:szCs w:val="20"/>
        </w:rPr>
        <w:t>Art. 35. Compete ao presidente do CAU, entre outras questões que lhe forem atribuídas pelo Regimento Geral do CAU/BR e pelo Regimento Interno do CAU respectivo: </w:t>
      </w:r>
    </w:p>
    <w:p>
      <w:pPr>
        <w:pStyle w:val="Corpodotexto"/>
        <w:spacing w:lineRule="auto" w:line="240"/>
        <w:ind w:left="0" w:right="0" w:hanging="0"/>
        <w:jc w:val="both"/>
        <w:rPr/>
      </w:pPr>
      <w:r>
        <w:rPr>
          <w:rFonts w:eastAsia="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 w:color="FFFFFF"/>
          <w:vertAlign w:val="baseline"/>
          <w:lang w:val="en-US" w:eastAsia="en-US" w:bidi="ar-SA"/>
        </w:rPr>
        <w:t>(...)</w:t>
      </w:r>
    </w:p>
    <w:p>
      <w:pPr>
        <w:pStyle w:val="Corpodotexto"/>
        <w:spacing w:lineRule="auto" w:line="240"/>
        <w:ind w:left="0" w:right="0" w:hanging="0"/>
        <w:jc w:val="both"/>
        <w:rPr/>
      </w:pPr>
      <w:r>
        <w:rPr>
          <w:b w:val="false"/>
          <w:color w:val="000000"/>
          <w:sz w:val="20"/>
          <w:szCs w:val="20"/>
        </w:rPr>
        <w:t>III - cuidar das questões administrativas do CAU, ouvindo previamente o Conselho quando exigido pelo Regimento Geral do CAU/BR ou pelo Regimento Interno do CAU respectivo. </w:t>
      </w:r>
    </w:p>
    <w:p>
      <w:pPr>
        <w:pStyle w:val="Notaderodap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478" w:leader="none"/>
        <w:tab w:val="right" w:pos="8504" w:leader="none"/>
      </w:tabs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609600</wp:posOffset>
          </wp:positionH>
          <wp:positionV relativeFrom="page">
            <wp:posOffset>266700</wp:posOffset>
          </wp:positionV>
          <wp:extent cx="5400040" cy="630555"/>
          <wp:effectExtent l="0" t="0" r="0" b="0"/>
          <wp:wrapNone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5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831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FFFFFF"/>
    </w:rPr>
  </w:style>
  <w:style w:type="character" w:styleId="Nenhum">
    <w:name w:val="Nenhum"/>
    <w:qFormat/>
    <w:rPr>
      <w:lang w:val="pt-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/>
      <w14:textFill>
        <w14:solidFill>
          <w14:srgbClr w14:val="000000"/>
        </w14:solidFill>
      </w14:textFill>
    </w:rPr>
  </w:style>
  <w:style w:type="paragraph" w:styleId="Rodap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/>
      <w14:textFill>
        <w14:solidFill>
          <w14:srgbClr w14:val="000000"/>
        </w14:solidFill>
      </w14:textFill>
    </w:rPr>
  </w:style>
  <w:style w:type="paragraph" w:styleId="CorpoA">
    <w:name w:val="Corpo A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59" w:before="0" w:after="160"/>
      <w:ind w:left="0" w:right="0" w:hanging="0"/>
      <w:jc w:val="left"/>
    </w:pPr>
    <w:rPr>
      <w:rFonts w:ascii="Calibri, Calibri;Arial" w:hAnsi="Calibri, Calibri;Arial" w:eastAsia="Calibri, Calibri;Arial" w:cs="Calibri, Calibri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59" w:before="0" w:after="16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00" w:after="1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numbering" w:styleId="Letras">
    <w:name w:val="Letras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LibreOffice/7.1.3.2$Windows_X86_64 LibreOffice_project/47f78053abe362b9384784d31a6e56f8511eb1c1</Application>
  <AppVersion>15.0000</AppVersion>
  <Pages>2</Pages>
  <Words>669</Words>
  <Characters>3523</Characters>
  <CharactersWithSpaces>4171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2022-01-06T16:44:37Z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