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 xml:space="preserve">PORTARIA NORMATIVA N° 11, DE </w:t>
      </w:r>
      <w:r>
        <w:rPr>
          <w:rStyle w:val="Normaltextrun"/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pt-BR" w:bidi="ar-SA"/>
        </w:rPr>
        <w:t>23</w:t>
      </w:r>
      <w:r>
        <w:rPr>
          <w:rStyle w:val="Normaltextrun"/>
          <w:b/>
          <w:bCs/>
          <w:sz w:val="22"/>
          <w:szCs w:val="22"/>
        </w:rPr>
        <w:t xml:space="preserve"> DE FEVEREIRO DE 2022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="0" w:after="0"/>
        <w:ind w:left="4536" w:hanging="0"/>
        <w:jc w:val="both"/>
        <w:textAlignment w:val="baseline"/>
        <w:rPr/>
      </w:pPr>
      <w:r>
        <w:rPr>
          <w:rStyle w:val="Normaltextrun"/>
          <w:b/>
          <w:bCs/>
          <w:sz w:val="22"/>
          <w:szCs w:val="22"/>
        </w:rPr>
        <w:t>Estabelece as medidas de prevenção à infecção e à propagação da COVID-19 e da Influenza no Conselho de Arquitetura e Urbanismo do Paraná, e dá outras providências</w:t>
      </w:r>
      <w:r>
        <w:rPr>
          <w:rStyle w:val="Eop"/>
          <w:b/>
          <w:bCs/>
          <w:sz w:val="22"/>
          <w:szCs w:val="22"/>
        </w:rPr>
        <w:t>.</w:t>
      </w:r>
    </w:p>
    <w:p>
      <w:pPr>
        <w:pStyle w:val="Paragraph"/>
        <w:spacing w:lineRule="auto" w:line="360" w:before="0" w:after="0"/>
        <w:ind w:left="4536" w:hanging="0"/>
        <w:jc w:val="both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O Presidente do Conselho de Arquitetura e Urbanismo do Paraná – CAU/PR, no uso das atribuições legais previstas no art. 35 da Lei nº 12.378/2010 e no art. 158, incisos I e XLV e art. 159, do Regimento Interno do CAU/PR, e ainda;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Considerando que desde o início da pandemia o Conselho de Arquitetura e Urbanismo do Paraná – CAU/PR adotou práticas para distanciamento e proteção, pensando na saúde e bem-estar dos conselheiros, colaboradores, terceirizados, visitantes e profissionais da Arquitetura e Urbanismo;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Considerando que o regime de tele trabalho foi inicialmente implementado e regulamentado por meio da Portaria nº. 258, de 20 de março de 2020, que instituiu o regime de tele trabalho durante o período da quarentena para contenção do COVID 19 e que referido ato foi posteriormente prorrogado pela deliberação plenária DPOR nº. 0109-01/2020, pelo ad referendum nº. 02-2020 e ad referendum nº. 03/2020; ad referendum nº. 04-2020; deliberação plenária DPOR nº. 0112-02/2020; ad referendum nº. 05-2020; ad referendum nº.07-2020; ad referendum nº. 08-2020; ad referendum nº. 12-2020 e ad referendum nº. 13-2020;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sz w:val="22"/>
          <w:szCs w:val="22"/>
        </w:rPr>
        <w:t xml:space="preserve">Considerando a necessidade de conter a propagação da infecção e da transmissão local, bem como de preservar a saúde dos </w:t>
      </w:r>
      <w:r>
        <w:rPr>
          <w:rStyle w:val="Normaltextrun"/>
          <w:b w:val="false"/>
          <w:bCs w:val="false"/>
          <w:sz w:val="22"/>
          <w:szCs w:val="22"/>
        </w:rPr>
        <w:t>conselheiros, colaboradores, terceirizados e visitantes</w:t>
      </w:r>
      <w:r>
        <w:rPr>
          <w:b w:val="false"/>
          <w:bCs w:val="false"/>
          <w:sz w:val="22"/>
          <w:szCs w:val="22"/>
        </w:rPr>
        <w:t xml:space="preserve"> com atuação no âmbito do CAU/PR;</w:t>
      </w:r>
      <w:r>
        <w:rPr>
          <w:b/>
          <w:bCs/>
          <w:sz w:val="22"/>
          <w:szCs w:val="22"/>
        </w:rPr>
        <w:t xml:space="preserve">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sz w:val="22"/>
          <w:szCs w:val="22"/>
        </w:rPr>
        <w:t>Considerando que o CAU/PR segue planejando a forma ideal para a retomada gradual das atividades, com base nas diretrizes estabelecidas pela Organização Mundial da Saúde – OMS e Governos municipais e estadual, incluindo a aquisição de equipamentos e a realização de adaptações nas instalações da Sede e Escritórios Descentralizados da autarquia;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="0" w:afterAutospacing="0" w:after="0"/>
        <w:jc w:val="both"/>
        <w:textAlignment w:val="baseline"/>
        <w:rPr/>
      </w:pPr>
      <w:r>
        <w:rPr>
          <w:sz w:val="22"/>
          <w:szCs w:val="22"/>
        </w:rPr>
        <w:t>Considerando a possibilidade de adaptar parte das atividades desempenhadas no Conselho, para que sejam realizadas pelas equipes no regime de home office; e</w:t>
      </w:r>
    </w:p>
    <w:p>
      <w:pPr>
        <w:pStyle w:val="Paragraph"/>
        <w:spacing w:lineRule="auto" w:line="360" w:before="0" w:afterAutospacing="0" w:after="0"/>
        <w:jc w:val="both"/>
        <w:textAlignment w:val="baseline"/>
        <w:rPr/>
      </w:pPr>
      <w:r>
        <w:rPr>
          <w:sz w:val="22"/>
          <w:szCs w:val="22"/>
        </w:rPr>
        <w:t>Considerando a necessidade de garantir a prestação do serviço público desempenhado pelo CAU/PR de modo a causar o mínimo impacto aos profissionais Arquitetos e Urbanistas e à sociedade.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b/>
          <w:bCs/>
          <w:sz w:val="22"/>
          <w:szCs w:val="22"/>
        </w:rPr>
        <w:t>RESOLVE: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Art. 1º As atividades do CAU/PR deverão ser presenciais, em regime de escala, nos termos definidos na presente Portaria Normativa e enquanto durarem as medidas de restrição da circulação de pessoas, editadas pelos Governo Estadual e Municipal e tendo em conta as necessidades de saúde pública decorrentes da pandemia do COVID-19.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Parágrafo único. Serão analisados, caso a caso, pela gerência do setor do colaborador, as necessárias exceções: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  <w:lang w:val="en-US"/>
        </w:rPr>
        <w:t>I – decorrentes da especificidade da atividade;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  <w:lang w:val="en-US"/>
        </w:rPr>
        <w:t>II – aqueles que coabitam com idosos;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  <w:lang w:val="en-US"/>
        </w:rPr>
        <w:t>III - que tenham filhos menores em idade escolar com atividades escolares presenciais suspensas;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sz w:val="22"/>
          <w:szCs w:val="22"/>
        </w:rPr>
        <w:t>IV - aqueles que dependam de acompanhamento ou cuidados especiais, tais como adultos com mais de 60 anos, portadores de doenças crônicas, imunocomprometidos, gestantes, lactantes e pessoas com doenças pré-existentes (hipertensão arterial, diabetes, doença cardíaca, doença pulmonar, neoplasias, transplantados, uso de imunossupressores).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sz w:val="22"/>
          <w:szCs w:val="22"/>
        </w:rPr>
        <w:t xml:space="preserve">Art. 2° Serão observadas as medidas de que trata esta portaria para os </w:t>
      </w:r>
      <w:r>
        <w:rPr>
          <w:rStyle w:val="Normaltextrun"/>
          <w:b w:val="false"/>
          <w:bCs w:val="false"/>
          <w:sz w:val="22"/>
          <w:szCs w:val="22"/>
        </w:rPr>
        <w:t>conselheiros, colaboradores, terceirizados e visitantes</w:t>
      </w:r>
      <w:r>
        <w:rPr>
          <w:rStyle w:val="Eop"/>
          <w:b w:val="false"/>
          <w:bCs w:val="false"/>
          <w:sz w:val="22"/>
          <w:szCs w:val="22"/>
        </w:rPr>
        <w:t xml:space="preserve"> no âmbito do CAU/PR, conforme abaixo discriminado: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sz w:val="22"/>
          <w:szCs w:val="22"/>
        </w:rPr>
        <w:t>I - distribuição física da força de trabalho presencial, com o objetivo de evitar concentração e proximidade de pessoas no ambiente de trabalho, respeitado o distanciamento social; e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sz w:val="22"/>
          <w:szCs w:val="22"/>
        </w:rPr>
        <w:t>II - escalonamento e ou revezamento diferenciados das escalas de trabalho.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sz w:val="22"/>
          <w:szCs w:val="22"/>
        </w:rPr>
        <w:t xml:space="preserve">Parágrafo único. Compete à chefia imediata de cada unidade organizacional do CAU/PR colaborar com a gestão para garantir a execução das medidas de que trata este artigo.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sz w:val="22"/>
          <w:szCs w:val="22"/>
        </w:rPr>
        <w:t xml:space="preserve">Art. 3° Aqueles elencados no </w:t>
      </w:r>
      <w:r>
        <w:rPr>
          <w:rStyle w:val="Eop"/>
          <w:b w:val="false"/>
          <w:bCs w:val="false"/>
          <w:i/>
          <w:iCs/>
          <w:sz w:val="22"/>
          <w:szCs w:val="22"/>
        </w:rPr>
        <w:t>caput</w:t>
      </w:r>
      <w:r>
        <w:rPr>
          <w:rStyle w:val="Eop"/>
          <w:b w:val="false"/>
          <w:bCs w:val="false"/>
          <w:sz w:val="22"/>
          <w:szCs w:val="22"/>
        </w:rPr>
        <w:t xml:space="preserve"> do art 2º desta portaria que estiverem no exercício de atividades presenciais, deverão entrar imediatamente em contato com a chefia imediata, nas seguintes situações: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sz w:val="22"/>
          <w:szCs w:val="22"/>
        </w:rPr>
        <w:t xml:space="preserve">I - esteja com diagnóstico positivo confirmado para a COVID-19 ou Influenza;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sz w:val="22"/>
          <w:szCs w:val="22"/>
        </w:rPr>
        <w:t xml:space="preserve">II - esteja com sintomas ou suspeita de contaminação pela COVID-19 ou influenza; ou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sz w:val="22"/>
          <w:szCs w:val="22"/>
        </w:rPr>
        <w:t xml:space="preserve">III - que tiverem pessoas de seu convívio acometidos de Covid 19 ou Influenza.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>§ 1º  Em caso de</w:t>
      </w:r>
      <w:r>
        <w:rPr>
          <w:rStyle w:val="Normaltextrun"/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 xml:space="preserve"> espera pelo resultado de exame de COVID-19 deverá aguardá-lo em</w:t>
      </w:r>
      <w:r>
        <w:rPr>
          <w:rStyle w:val="Normaltextrun"/>
          <w:rFonts w:eastAsia="Times New Roman" w:cs="Times New Roman"/>
          <w:b w:val="false"/>
          <w:bCs w:val="false"/>
          <w:i/>
          <w:iCs/>
          <w:color w:val="auto"/>
          <w:sz w:val="22"/>
          <w:szCs w:val="22"/>
          <w:lang w:eastAsia="pt-BR"/>
        </w:rPr>
        <w:t xml:space="preserve"> home office.</w:t>
      </w:r>
    </w:p>
    <w:p>
      <w:pPr>
        <w:pStyle w:val="Normal"/>
        <w:spacing w:lineRule="auto" w:line="360" w:beforeAutospacing="0" w:before="0" w:afterAutospacing="0" w:after="0"/>
        <w:ind w:left="0" w:hanging="0"/>
        <w:jc w:val="both"/>
        <w:textAlignment w:val="baseline"/>
        <w:rPr/>
      </w:pPr>
      <w:r>
        <w:rPr>
          <w:rStyle w:val="Eop"/>
          <w:rFonts w:eastAsia="Arial" w:cs="Arial" w:ascii="Times New Roman" w:hAnsi="Times New Roman"/>
          <w:b w:val="false"/>
          <w:bCs w:val="false"/>
          <w:color w:val="auto"/>
          <w:sz w:val="22"/>
          <w:szCs w:val="22"/>
          <w:lang w:eastAsia="pt-BR"/>
        </w:rPr>
        <w:t xml:space="preserve">§ 2º </w:t>
      </w:r>
      <w:r>
        <w:rPr>
          <w:rStyle w:val="Eop"/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eastAsia="pt-BR"/>
        </w:rPr>
        <w:t>Em caso de resultado positivo, deverá ser e</w:t>
      </w:r>
      <w:r>
        <w:rPr>
          <w:rStyle w:val="Eop"/>
          <w:rFonts w:eastAsia="Arial" w:cs="Arial" w:ascii="Times New Roman" w:hAnsi="Times New Roman"/>
          <w:b w:val="false"/>
          <w:bCs w:val="false"/>
          <w:color w:val="000000"/>
          <w:sz w:val="22"/>
          <w:szCs w:val="22"/>
          <w:lang w:eastAsia="pt-BR"/>
        </w:rPr>
        <w:t>nviado</w:t>
      </w:r>
      <w:r>
        <w:rPr>
          <w:rStyle w:val="Eop"/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eastAsia="pt-BR"/>
        </w:rPr>
        <w:t xml:space="preserve"> o termo de isolamento ou atestado médico para o RH (através de WhatsApp ou e-mail) e </w:t>
      </w:r>
      <w:r>
        <w:rPr>
          <w:rStyle w:val="Eop"/>
          <w:rFonts w:eastAsia="Arial" w:cs="Arial" w:ascii="Times New Roman" w:hAnsi="Times New Roman"/>
          <w:b w:val="false"/>
          <w:bCs w:val="false"/>
          <w:color w:val="000000"/>
          <w:sz w:val="22"/>
          <w:szCs w:val="22"/>
          <w:lang w:eastAsia="pt-BR"/>
        </w:rPr>
        <w:t>ficar</w:t>
      </w:r>
      <w:r>
        <w:rPr>
          <w:rStyle w:val="Eop"/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lang w:eastAsia="pt-BR"/>
        </w:rPr>
        <w:t xml:space="preserve"> em isolamento pelo período indicado no termo (fornecido pelo médico ou farmácia) ou atestado médico.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>§ 3º</w:t>
      </w:r>
      <w:r>
        <w:rPr>
          <w:rStyle w:val="Eop"/>
          <w:b w:val="false"/>
          <w:bCs w:val="false"/>
          <w:color w:val="auto"/>
          <w:sz w:val="22"/>
          <w:szCs w:val="22"/>
        </w:rPr>
        <w:t xml:space="preserve"> Os </w:t>
      </w:r>
      <w:r>
        <w:rPr>
          <w:rStyle w:val="Normaltextrun"/>
          <w:b w:val="false"/>
          <w:bCs w:val="false"/>
          <w:color w:val="auto"/>
          <w:sz w:val="22"/>
          <w:szCs w:val="22"/>
        </w:rPr>
        <w:t xml:space="preserve">conselheiros, colaboradores, terceirizados e visitantes </w:t>
      </w:r>
      <w:r>
        <w:rPr>
          <w:rStyle w:val="Eop"/>
          <w:b w:val="false"/>
          <w:bCs w:val="false"/>
          <w:color w:val="auto"/>
          <w:sz w:val="22"/>
          <w:szCs w:val="22"/>
        </w:rPr>
        <w:t xml:space="preserve">afastados do trabalho presencial por suspeita de contaminação pela COVID-19 ou Influenza, poderão </w:t>
      </w:r>
      <w:r>
        <w:rPr>
          <w:rStyle w:val="Eop"/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 xml:space="preserve">retornar às </w:t>
      </w:r>
      <w:r>
        <w:rPr>
          <w:rStyle w:val="Eop"/>
          <w:b w:val="false"/>
          <w:bCs w:val="false"/>
          <w:color w:val="auto"/>
          <w:sz w:val="22"/>
          <w:szCs w:val="22"/>
        </w:rPr>
        <w:t xml:space="preserve">atividades presenciais quando: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color w:val="auto"/>
          <w:sz w:val="22"/>
          <w:szCs w:val="22"/>
        </w:rPr>
        <w:t>I - o resultado de exame laboratorial descartar a COVID-19 ou a Influenza, de acordo com as orientações do Ministério da Saúde ou da Secretaria de Saúde do Distrito Federal; ou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b w:val="false"/>
          <w:bCs w:val="false"/>
          <w:color w:val="auto"/>
          <w:sz w:val="22"/>
          <w:szCs w:val="22"/>
        </w:rPr>
        <w:t xml:space="preserve">II - tiver sido obedecido o período mínimo de isolamento do contato social prescrito pelas autoridades médicas. </w:t>
      </w:r>
    </w:p>
    <w:p>
      <w:pPr>
        <w:pStyle w:val="Normal"/>
        <w:spacing w:lineRule="auto" w:line="360" w:before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REDUÇÃO DA CIRCULAÇÃO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4º Sempre que possível, deve-se evitar a circulação de </w:t>
      </w:r>
      <w:r>
        <w:rPr>
          <w:rStyle w:val="Normaltextrun"/>
          <w:b/>
          <w:bCs/>
          <w:sz w:val="22"/>
          <w:szCs w:val="22"/>
        </w:rPr>
        <w:t>c</w:t>
      </w:r>
      <w:r>
        <w:rPr>
          <w:rStyle w:val="Normaltextrun"/>
          <w:sz w:val="22"/>
          <w:szCs w:val="22"/>
        </w:rPr>
        <w:t>onselheiros, colaboradores, terceirizados e visitantes nas áreas comuns e fora de seus ambientes específicos de trabalho.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Art. 5º Com relação ao público externo, deve-se evitar ao máximo o acesso dos mesmos aos estabelecimentos e seus ambientes.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CONTATO FÍSICO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Art. 6º Recomenda-se que os conselheiros, colaboradores, terceirizados e visitantes evitem tocar seus próprios olhos, boca e nariz e evitem contato físico com outras pessoas.</w:t>
      </w:r>
      <w:r>
        <w:rPr>
          <w:rStyle w:val="Eop"/>
          <w:sz w:val="22"/>
          <w:szCs w:val="22"/>
        </w:rPr>
        <w:t xml:space="preserve">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DISTANCIAMENTO EM SALAS DE REUNIÕES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7º As reuniões presenciais, quando necessárias, nas salas disponíveis, deverão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obedecer</w:t>
      </w:r>
      <w:r>
        <w:rPr>
          <w:rStyle w:val="Normaltextrun"/>
          <w:sz w:val="22"/>
          <w:szCs w:val="22"/>
        </w:rPr>
        <w:t xml:space="preserve"> distanciamento mínimo de 1 metro, no mínimo, entre os participantes.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Parágrafo único. Deverá ser dada preferência à realização de reuniões de forma online.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Art. 8º Deverá ser seguida também a limitação do número de pessoas em cada sala e orientações disponíveis nas salas.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REGIME DE TELETRABALHO (</w:t>
      </w:r>
      <w:r>
        <w:rPr>
          <w:rStyle w:val="Normaltextrun"/>
          <w:b/>
          <w:bCs/>
          <w:i/>
          <w:iCs/>
          <w:sz w:val="22"/>
          <w:szCs w:val="22"/>
        </w:rPr>
        <w:t>HOME OFFICE</w:t>
      </w:r>
      <w:r>
        <w:rPr>
          <w:rStyle w:val="Normaltextrun"/>
          <w:b/>
          <w:bCs/>
          <w:sz w:val="22"/>
          <w:szCs w:val="22"/>
        </w:rPr>
        <w:t>)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Art. 9º Os colaboradores, quando estiverem fora da escala presencial, realizarão o trabalho remoto (</w:t>
      </w:r>
      <w:r>
        <w:rPr>
          <w:rStyle w:val="Normaltextrun"/>
          <w:i/>
          <w:iCs/>
          <w:sz w:val="22"/>
          <w:szCs w:val="22"/>
        </w:rPr>
        <w:t>home office</w:t>
      </w:r>
      <w:r>
        <w:rPr>
          <w:rStyle w:val="Normaltextrun"/>
          <w:sz w:val="22"/>
          <w:szCs w:val="22"/>
        </w:rPr>
        <w:t>), cujas tarefas e produtividade serão aferidas pela gerência de cada setor, devendo a jornada ser respeitada conforme contrato de trabalho.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MANTER PORTAS ABERTAS E AMBIENTE AREJADO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/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Art. 10 As portas e janelas deverão permanecer abertas, evitando o toque nas maçanetas e fechaduras, para que se mantenha o ambiente arejado.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OBJETOS E MATERIAIS UTILIZADOS NO ATENDIMENTO PRESENCIAL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11</w:t>
      </w:r>
      <w:r>
        <w:rPr>
          <w:rStyle w:val="Normaltextrun"/>
          <w:sz w:val="22"/>
          <w:szCs w:val="22"/>
        </w:rPr>
        <w:t xml:space="preserve"> Todo material utilizado para o atendimento ao público deverá ser higienizado antes e após o atendimento.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12</w:t>
      </w:r>
      <w:r>
        <w:rPr>
          <w:rStyle w:val="Normaltextrun"/>
          <w:sz w:val="22"/>
          <w:szCs w:val="22"/>
        </w:rPr>
        <w:t xml:space="preserve"> Deverá ser disponibilizado um frasco de álcool em gel nas estações de atendimento, para que a utilização após o contato com algum objeto.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USO DE BEBEDOUROS E GARRAFAS DE CHÁ, CAFÉ E ÁGUA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13</w:t>
      </w:r>
      <w:r>
        <w:rPr>
          <w:rStyle w:val="Normaltextrun"/>
          <w:sz w:val="22"/>
          <w:szCs w:val="22"/>
        </w:rPr>
        <w:t xml:space="preserve"> Os conselheiros, colaboradores, terceirizados e visitantes deverão, preferencialmente, utilizar suas próprias canecas, garrafas ou copos de água, de forma a reduzir o lixo de copos descartáveis.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14</w:t>
      </w:r>
      <w:r>
        <w:rPr>
          <w:rStyle w:val="Normaltextrun"/>
          <w:sz w:val="22"/>
          <w:szCs w:val="22"/>
        </w:rPr>
        <w:t xml:space="preserve"> Nos escritórios descentralizados, o uso de garrafas de café e água deverá ser restrito, evitando o contato nas garrafas por mais pessoas.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15</w:t>
      </w:r>
      <w:r>
        <w:rPr>
          <w:rStyle w:val="Normaltextrun"/>
          <w:sz w:val="22"/>
          <w:szCs w:val="22"/>
        </w:rPr>
        <w:t xml:space="preserve"> As pessoas deverão higienizar suas mãos antes e depois de usar os bebedouros.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HIGIENIZAÇÃO DAS MÃOS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16</w:t>
      </w:r>
      <w:r>
        <w:rPr>
          <w:rStyle w:val="Normaltextrun"/>
          <w:sz w:val="22"/>
          <w:szCs w:val="22"/>
        </w:rPr>
        <w:t xml:space="preserve"> Os colaboradores e Conselheiros deverão lavar suas mãos com água e sabão ou higienizá-las com álcool em gel 70% no início das atividades, frequentemente ao longo do dia, principalmente antes e após o toque em objetos compartilhados de trabalho, maçanetas, interruptores, bebedouros, garrafas de café e equipamentos comuns e antes e depois de colocar a máscara.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DISPENSADORES DE ÁLCOOL EM GEL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17</w:t>
      </w:r>
      <w:r>
        <w:rPr>
          <w:rStyle w:val="Normaltextrun"/>
          <w:sz w:val="22"/>
          <w:szCs w:val="22"/>
        </w:rPr>
        <w:t xml:space="preserve"> Dispensadores de álcool em gel serão disponibilizados nas dependências da Autarquia.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EQUIPAMENTOS DE PROTEÇÃO INDIVIDUAL (EPIs)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18</w:t>
      </w:r>
      <w:r>
        <w:rPr>
          <w:rStyle w:val="Normaltextrun"/>
          <w:sz w:val="22"/>
          <w:szCs w:val="22"/>
        </w:rPr>
        <w:t xml:space="preserve"> Os colaboradores terceirizados deverão utilizar os EPIs necessários para cada tipo de atividade, principalmente para atividades de limpeza, retirada e troca do lixo, atividades de copa e portaria.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LIMPEZA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19</w:t>
      </w:r>
      <w:r>
        <w:rPr>
          <w:rStyle w:val="Normaltextrun"/>
          <w:sz w:val="22"/>
          <w:szCs w:val="22"/>
        </w:rPr>
        <w:t xml:space="preserve"> Todos os colaboradores devem aperfeiçoar e reforçar os processos de limpeza e higienização em todos os ambientes e equipamentos, incluindo piso, estações de trabalho, máquinas, mesas, cadeiras, computadores, entre outros, ao início e término de cada dia e intensificar a limpeza de áreas comuns e de grande circulação de pessoas durante o período de funcionamento.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TAPETES E CARPETES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20</w:t>
      </w:r>
      <w:r>
        <w:rPr>
          <w:rStyle w:val="Normaltextrun"/>
          <w:sz w:val="22"/>
          <w:szCs w:val="22"/>
        </w:rPr>
        <w:t xml:space="preserve"> É dever de todos os colaboradores reforçar a limpeza e higienização dos ambientes com tapetes e carpetes.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PROTEÇÃO PESSOAL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21</w:t>
      </w:r>
      <w:r>
        <w:rPr>
          <w:rStyle w:val="Normaltextrun"/>
          <w:sz w:val="22"/>
          <w:szCs w:val="22"/>
        </w:rPr>
        <w:t xml:space="preserve"> É obrigatório o uso de máscaras em todos os ambientes de trabalho.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22</w:t>
      </w:r>
      <w:r>
        <w:rPr>
          <w:rStyle w:val="Normaltextrun"/>
          <w:sz w:val="22"/>
          <w:szCs w:val="22"/>
        </w:rPr>
        <w:t xml:space="preserve"> O acesso do público às dependências do Conselho só será permitido com o uso de máscaras, salvo determinações contrárias das autoridades estadual e municipais.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23</w:t>
      </w:r>
      <w:r>
        <w:rPr>
          <w:rStyle w:val="Normaltextrun"/>
          <w:sz w:val="22"/>
          <w:szCs w:val="22"/>
        </w:rPr>
        <w:t xml:space="preserve"> Os conselheiros, colaboradores, terceirizados e visitantes deverão utilizar máscaras no trajeto para o trabalho e residência, seja em transporte público ou individual e em lugares públicos.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ACESSO ÀS DEPENDÊNCIAS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24</w:t>
      </w:r>
      <w:r>
        <w:rPr>
          <w:rStyle w:val="Normaltextrun"/>
          <w:sz w:val="22"/>
          <w:szCs w:val="22"/>
        </w:rPr>
        <w:t xml:space="preserve"> Todos aqueles que tiverem acesso ao CAU/PR deverão observar os seguintes procedimentos: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I - higiene das mãos com álcool em gel;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II - colocação de máscara descartável ou reutilizável e, opcionalmente, face shield.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25</w:t>
      </w:r>
      <w:r>
        <w:rPr>
          <w:rStyle w:val="Normaltextrun"/>
          <w:sz w:val="22"/>
          <w:szCs w:val="22"/>
        </w:rPr>
        <w:t xml:space="preserve"> Não poderão acessar as dependências do CAU/PR: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I - pessoas em estado febril, com temperatura acima de 37,5ºC, sendo orientado a buscar auxílio médico;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II - pessoas com sintomas de resfriado ou gripe.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FUNCIONAMENTO DO CAU/PR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26</w:t>
      </w:r>
      <w:r>
        <w:rPr>
          <w:rStyle w:val="Normaltextrun"/>
          <w:sz w:val="22"/>
          <w:szCs w:val="22"/>
        </w:rPr>
        <w:t xml:space="preserve"> As atividades presenciais deverão respeitar a jornada prevista em contrato de trabalho.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Parágrafo único. O horário de trabalho deverá ser o mesmo cum</w:t>
      </w:r>
      <w:r>
        <w:rPr>
          <w:rStyle w:val="Normaltextrun"/>
          <w:sz w:val="22"/>
          <w:szCs w:val="22"/>
          <w:shd w:fill="auto" w:val="clear"/>
        </w:rPr>
        <w:t xml:space="preserve">prido presencialmente, com a observância do tempo de descanso, horário de almoço, finais de semana, </w:t>
      </w:r>
      <w:bookmarkStart w:id="0" w:name="_GoBack"/>
      <w:bookmarkEnd w:id="0"/>
      <w:r>
        <w:rPr>
          <w:rStyle w:val="Normaltextrun"/>
          <w:sz w:val="22"/>
          <w:szCs w:val="22"/>
          <w:shd w:fill="auto" w:val="clear"/>
        </w:rPr>
        <w:t>mantendo o sistema de telefonia ligado etc. Nos dias em que o trabalho for realizado de maneira remota (</w:t>
      </w:r>
      <w:r>
        <w:rPr>
          <w:rStyle w:val="Normaltextrun"/>
          <w:i/>
          <w:iCs/>
          <w:sz w:val="22"/>
          <w:szCs w:val="22"/>
          <w:shd w:fill="auto" w:val="clear"/>
        </w:rPr>
        <w:t>home-office</w:t>
      </w:r>
      <w:r>
        <w:rPr>
          <w:rStyle w:val="Normaltextrun"/>
          <w:sz w:val="22"/>
          <w:szCs w:val="22"/>
          <w:shd w:fill="auto" w:val="clear"/>
        </w:rPr>
        <w:t>), a jornada deverá ser respeitada conforme contrato de trabalho.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>27</w:t>
      </w:r>
      <w:r>
        <w:rPr>
          <w:rStyle w:val="Normaltextrun"/>
          <w:b w:val="false"/>
          <w:bCs w:val="false"/>
          <w:sz w:val="22"/>
          <w:szCs w:val="22"/>
        </w:rPr>
        <w:t xml:space="preserve"> Será permitido um percentual de até 70% (setenta por cento) do total de funcionários de cada setor em atividades presenciais, desde que ocupem o mesmo espaço de trabalho, conforme planejamento interno da gerência de cada setor, respeitando-se sempre o distanciamento mínimo de 1 metro.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DOS TRABALHOS NOS SETORES ORGANIZACIONAIS DO CAU/PR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ATENDIMENTO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28</w:t>
      </w:r>
      <w:r>
        <w:rPr>
          <w:rStyle w:val="Normaltextrun"/>
          <w:sz w:val="22"/>
          <w:szCs w:val="22"/>
        </w:rPr>
        <w:t xml:space="preserve"> A sede e os escritórios regionais retomarão as atividades presenciais de atendimento, preferencialmente através de agendamento, ao menos 2x (duas vezes) por semana, observando-se ainda: </w:t>
      </w:r>
    </w:p>
    <w:p>
      <w:pPr>
        <w:pStyle w:val="Paragraph"/>
        <w:spacing w:lineRule="auto" w:line="360" w:before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Parágrafo único. Os atendimentos presenciais deverão ser agendados entre 09h às 12h e das 13h às 16h, observando o intervalo mínimo de 30 minutos entre cada um;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29</w:t>
      </w:r>
      <w:r>
        <w:rPr>
          <w:rStyle w:val="Normaltextrun"/>
          <w:sz w:val="22"/>
          <w:szCs w:val="22"/>
        </w:rPr>
        <w:t xml:space="preserve"> Deve ser priorizado e estimulado o atendimento ao público por canais digitais, como telefone, vídeos, chats, e-mails em todas as atividades interativas.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30</w:t>
      </w:r>
      <w:r>
        <w:rPr>
          <w:rStyle w:val="Normaltextrun"/>
          <w:sz w:val="22"/>
          <w:szCs w:val="22"/>
        </w:rPr>
        <w:t xml:space="preserve"> Os atendimentos presenciais devem ser agendados com antecedência pelos canais oficiais de atendimento do CAU/PR.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FISCALIZAÇÃO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31</w:t>
      </w:r>
      <w:r>
        <w:rPr>
          <w:rStyle w:val="Normaltextrun"/>
          <w:sz w:val="22"/>
          <w:szCs w:val="22"/>
        </w:rPr>
        <w:t xml:space="preserve"> As </w:t>
      </w:r>
      <w:r>
        <w:rPr>
          <w:rStyle w:val="Eop"/>
          <w:sz w:val="22"/>
          <w:szCs w:val="22"/>
        </w:rPr>
        <w:t xml:space="preserve">atividades externas de fiscalização, as apurações de denúncias, sem prejuízo de situações prioritárias e emergenciais, serão definidas em conjunto com a gerência de fiscalização, com os devidos procedimentos de proteção e higienização, e considerando a situação e estágio da pandemia nos locais de atuação.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Eop"/>
          <w:sz w:val="22"/>
          <w:szCs w:val="22"/>
        </w:rPr>
        <w:t xml:space="preserve">Parágrafo único. As atividades presenciais, ainda que internas, serão retomadas ao menos 2x (duas vezes) por semana.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32</w:t>
      </w:r>
      <w:r>
        <w:rPr>
          <w:rStyle w:val="Normaltextrun"/>
          <w:sz w:val="22"/>
          <w:szCs w:val="22"/>
        </w:rPr>
        <w:t xml:space="preserve"> Durante a ação da fiscalização deverão ser observados os seguintes protocolos de higienização: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  <w:shd w:fill="auto" w:val="clear"/>
        </w:rPr>
        <w:t>I - utilização de EPIs;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II - afastamento e utilização de máscara esterilizada;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III - ao retornar ao veículo, os ocupantes deverão utilizar álcool gel nas mãos;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IV - higienizar volante, maçanetas, palanca e demais superfícies que são tocadas utilizando o borrifador com álcool 70%;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V - desinfetar o material que foi utilizado na ação, como canetas, pranchetas, entre outros utilizando o borrifador com álcool 70%;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VI - descartar luvas em saco de lixo utilizado para apenas este fim; e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>VII - repassar álcool em gel nas mãos.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33</w:t>
      </w:r>
      <w:r>
        <w:rPr>
          <w:rStyle w:val="Normaltextrun"/>
          <w:sz w:val="22"/>
          <w:szCs w:val="22"/>
        </w:rPr>
        <w:t xml:space="preserve"> A equipe deve repetir os procedimentos durante ação fiscal e no retorno à sede.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34</w:t>
      </w:r>
      <w:r>
        <w:rPr>
          <w:rStyle w:val="Normaltextrun"/>
          <w:sz w:val="22"/>
          <w:szCs w:val="22"/>
        </w:rPr>
        <w:t xml:space="preserve"> Ao retornar à sede deve ser realizada a higienização dos EPIs e kit Fiscalização, ainda no estacionamento.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b/>
          <w:bCs/>
          <w:sz w:val="22"/>
          <w:szCs w:val="22"/>
        </w:rPr>
        <w:t>DISPOSIÇÕES GERAIS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35</w:t>
      </w:r>
      <w:r>
        <w:rPr>
          <w:rStyle w:val="Normaltextrun"/>
          <w:sz w:val="22"/>
          <w:szCs w:val="22"/>
        </w:rPr>
        <w:t xml:space="preserve"> Todos os funcionários ficarão à disposição da presidência para reuniões presenciais, sempre que convocados, respeitando as medidas de segurança para o trabalho presencial já dispostas.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36</w:t>
      </w:r>
      <w:r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Após utilizar o veículo oficial do CAU/PR deve-se desinfetar os assentos e demais superfícies do interior do veículo que são frequentemente tocadas como volante câmbio de marchas, maçanetas e etc.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Art.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>37</w:t>
      </w:r>
      <w:r>
        <w:rPr>
          <w:b w:val="false"/>
          <w:bCs w:val="false"/>
          <w:sz w:val="22"/>
          <w:szCs w:val="22"/>
        </w:rPr>
        <w:t xml:space="preserve"> As medidas adotadas no presente ato podem ser revistas, complementadas ou alteradas a qualquer tempo, mediante orientações das autoridades sanitárias e considerando o desempenho do cenário da pandemia da COVID-19 ou dos surtos de Influenza.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Art.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>38</w:t>
      </w:r>
      <w:r>
        <w:rPr>
          <w:b w:val="false"/>
          <w:bCs w:val="false"/>
          <w:sz w:val="22"/>
          <w:szCs w:val="22"/>
        </w:rPr>
        <w:t xml:space="preserve"> Os casos excepcionais, emergenciais e/ou omissos deverão ser comunicados ao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>Gerente Geral</w:t>
      </w:r>
      <w:r>
        <w:rPr>
          <w:b w:val="false"/>
          <w:bCs w:val="false"/>
          <w:sz w:val="22"/>
          <w:szCs w:val="22"/>
        </w:rPr>
        <w:t xml:space="preserve"> pela gerência ou gestor da área ou setor e analisados individualmente.</w:t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/>
          <w:b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b w:val="false"/>
          <w:bCs w:val="false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b w:val="false"/>
          <w:bCs w:val="false"/>
          <w:color w:val="auto"/>
          <w:sz w:val="22"/>
          <w:szCs w:val="22"/>
          <w:lang w:eastAsia="pt-BR"/>
        </w:rPr>
        <w:t>39</w:t>
      </w:r>
      <w:r>
        <w:rPr>
          <w:rStyle w:val="Normaltextrun"/>
          <w:b w:val="false"/>
          <w:bCs w:val="false"/>
          <w:sz w:val="22"/>
          <w:szCs w:val="22"/>
        </w:rPr>
        <w:t xml:space="preserve"> Revogam-se as disposições em contrário.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/>
      </w:pPr>
      <w:r>
        <w:rPr>
          <w:rStyle w:val="Normaltextrun"/>
          <w:sz w:val="22"/>
          <w:szCs w:val="22"/>
        </w:rPr>
        <w:t xml:space="preserve">Art. </w:t>
      </w:r>
      <w:r>
        <w:rPr>
          <w:rStyle w:val="Normaltextrun"/>
          <w:rFonts w:eastAsia="Times New Roman" w:cs="Times New Roman"/>
          <w:color w:val="auto"/>
          <w:sz w:val="22"/>
          <w:szCs w:val="22"/>
          <w:lang w:eastAsia="pt-BR"/>
        </w:rPr>
        <w:t>40</w:t>
      </w:r>
      <w:r>
        <w:rPr>
          <w:rStyle w:val="Normaltextrun"/>
          <w:sz w:val="22"/>
          <w:szCs w:val="22"/>
        </w:rPr>
        <w:t xml:space="preserve"> Esta Portaria entra em vigor na data de sua publicação no sítio eletrônico do CAU/PR.</w:t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graph"/>
        <w:spacing w:lineRule="auto" w:line="360" w:beforeAutospacing="0" w:before="0" w:afterAutospacing="0" w:after="0"/>
        <w:jc w:val="center"/>
        <w:textAlignment w:val="baseline"/>
        <w:rPr/>
      </w:pPr>
      <w:r>
        <w:rPr>
          <w:rStyle w:val="Normaltextrun"/>
          <w:sz w:val="22"/>
          <w:szCs w:val="22"/>
        </w:rPr>
        <w:t xml:space="preserve">Curitiba, </w:t>
      </w:r>
      <w:r>
        <w:rPr>
          <w:rStyle w:val="Normaltextrun"/>
          <w:rFonts w:eastAsia="Times New Roman" w:cs="Times New Roman"/>
          <w:color w:val="auto"/>
          <w:kern w:val="0"/>
          <w:sz w:val="22"/>
          <w:szCs w:val="22"/>
          <w:lang w:val="pt-BR" w:eastAsia="pt-BR" w:bidi="ar-SA"/>
        </w:rPr>
        <w:t>23</w:t>
      </w:r>
      <w:r>
        <w:rPr>
          <w:rStyle w:val="Normaltextrun"/>
          <w:sz w:val="22"/>
          <w:szCs w:val="22"/>
        </w:rPr>
        <w:t xml:space="preserve"> de fevereiro de 2022</w:t>
      </w:r>
    </w:p>
    <w:p>
      <w:pPr>
        <w:pStyle w:val="Paragraph"/>
        <w:spacing w:lineRule="auto" w:line="360" w:beforeAutospacing="0" w:before="0" w:afterAutospacing="0" w:after="0"/>
        <w:ind w:left="0" w:right="-15" w:hanging="0"/>
        <w:jc w:val="both"/>
        <w:textAlignment w:val="baseline"/>
        <w:rPr>
          <w:rFonts w:ascii="Times New Roman" w:hAnsi="Times New Roman"/>
          <w:b/>
          <w:b/>
          <w:color w:val="auto"/>
          <w:sz w:val="22"/>
        </w:rPr>
      </w:pPr>
      <w:r>
        <w:rPr>
          <w:b/>
          <w:color w:val="auto"/>
          <w:sz w:val="22"/>
        </w:rPr>
      </w:r>
    </w:p>
    <w:p>
      <w:pPr>
        <w:pStyle w:val="Paragraph"/>
        <w:spacing w:lineRule="auto" w:line="360" w:beforeAutospacing="0" w:before="0" w:afterAutospacing="0" w:after="0"/>
        <w:ind w:left="0" w:right="-15" w:hanging="0"/>
        <w:jc w:val="both"/>
        <w:textAlignment w:val="baseline"/>
        <w:rPr>
          <w:rFonts w:ascii="Times New Roman" w:hAnsi="Times New Roman"/>
          <w:b/>
          <w:b/>
          <w:color w:val="auto"/>
          <w:sz w:val="22"/>
        </w:rPr>
      </w:pPr>
      <w:r>
        <w:rPr>
          <w:b/>
          <w:color w:val="auto"/>
          <w:sz w:val="22"/>
        </w:rPr>
      </w:r>
    </w:p>
    <w:p>
      <w:pPr>
        <w:pStyle w:val="Paragraph"/>
        <w:spacing w:lineRule="auto" w:line="360" w:beforeAutospacing="0" w:before="0" w:afterAutospacing="0" w:after="0"/>
        <w:ind w:left="0" w:right="-15" w:hanging="0"/>
        <w:jc w:val="both"/>
        <w:textAlignment w:val="baseline"/>
        <w:rPr>
          <w:rFonts w:ascii="Times New Roman" w:hAnsi="Times New Roman"/>
          <w:b/>
          <w:b/>
          <w:color w:val="auto"/>
          <w:sz w:val="22"/>
        </w:rPr>
      </w:pPr>
      <w:r>
        <w:rPr>
          <w:b/>
          <w:color w:val="auto"/>
          <w:sz w:val="22"/>
        </w:rPr>
      </w:r>
    </w:p>
    <w:p>
      <w:pPr>
        <w:pStyle w:val="Normal"/>
        <w:tabs>
          <w:tab w:val="clear" w:pos="709"/>
          <w:tab w:val="left" w:pos="3155" w:leader="none"/>
        </w:tabs>
        <w:spacing w:lineRule="auto" w:line="360" w:before="0" w:after="0"/>
        <w:jc w:val="center"/>
        <w:rPr/>
      </w:pPr>
      <w:r>
        <w:rPr>
          <w:rFonts w:ascii="Times New Roman" w:hAnsi="Times New Roman"/>
          <w:b/>
          <w:color w:val="auto"/>
          <w:sz w:val="22"/>
        </w:rPr>
        <w:t>Arq. Milton Carlos Zanelatto Gonçalves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color w:val="auto"/>
          <w:sz w:val="22"/>
        </w:rPr>
        <w:t>Presidente do CAU/PR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color w:val="auto"/>
          <w:sz w:val="22"/>
        </w:rPr>
        <w:t>CAU A52736-0</w:t>
      </w:r>
    </w:p>
    <w:p>
      <w:pPr>
        <w:pStyle w:val="Paragraph"/>
        <w:spacing w:lineRule="auto" w:line="360" w:beforeAutospacing="0" w:before="0" w:afterAutospacing="0" w:after="0"/>
        <w:ind w:left="0" w:right="-15" w:hanging="0"/>
        <w:jc w:val="center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Myriad Pro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722598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8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8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A1" w:customStyle="1">
    <w:name w:val="A1"/>
    <w:qFormat/>
    <w:rsid w:val="009336bf"/>
    <w:rPr>
      <w:rFonts w:ascii="Myriad Pro Light" w:hAnsi="Myriad Pro Light" w:eastAsia="Myriad Pro Light" w:cs="Myriad Pro Light"/>
      <w:i/>
      <w:iCs/>
      <w:color w:val="000000"/>
      <w:sz w:val="24"/>
      <w:szCs w:val="24"/>
    </w:rPr>
  </w:style>
  <w:style w:type="character" w:styleId="Xgmailm7828565593846492754gmailil" w:customStyle="1">
    <w:name w:val="x_gmail-m_-7828565593846492754gmail-il"/>
    <w:basedOn w:val="DefaultParagraphFont"/>
    <w:qFormat/>
    <w:rsid w:val="00aa6b4a"/>
    <w:rPr/>
  </w:style>
  <w:style w:type="character" w:styleId="Appletabspan" w:customStyle="1">
    <w:name w:val="apple-tab-span"/>
    <w:basedOn w:val="DefaultParagraphFont"/>
    <w:qFormat/>
    <w:rsid w:val="00010041"/>
    <w:rPr/>
  </w:style>
  <w:style w:type="character" w:styleId="Normaltextrun" w:customStyle="1">
    <w:name w:val="normaltextrun"/>
    <w:basedOn w:val="DefaultParagraphFont"/>
    <w:qFormat/>
    <w:rsid w:val="00962e59"/>
    <w:rPr/>
  </w:style>
  <w:style w:type="character" w:styleId="Eop" w:customStyle="1">
    <w:name w:val="eop"/>
    <w:basedOn w:val="DefaultParagraphFont"/>
    <w:qFormat/>
    <w:rsid w:val="00962e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010041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Paragraph" w:customStyle="1">
    <w:name w:val="paragraph"/>
    <w:basedOn w:val="Normal"/>
    <w:qFormat/>
    <w:rsid w:val="00962e59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aa6b4a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7B8B-0BD1-45FE-8DDF-B7D311D0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LibreOffice/7.1.3.2$Windows_X86_64 LibreOffice_project/47f78053abe362b9384784d31a6e56f8511eb1c1</Application>
  <AppVersion>15.0000</AppVersion>
  <Pages>8</Pages>
  <Words>2099</Words>
  <Characters>11603</Characters>
  <CharactersWithSpaces>13619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2022-02-15T13:52:00Z</dcterms:created>
  <dc:creator>user</dc:creator>
  <dc:description/>
  <dc:language>pt-BR</dc:language>
  <cp:lastModifiedBy/>
  <cp:lastPrinted>2019-12-11T11:30:00Z</cp:lastPrinted>
  <dcterms:modified xsi:type="dcterms:W3CDTF">2022-02-24T10:53:42Z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