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E360DAB" w:rsidR="001C2DF3" w:rsidRPr="00C90ACF" w:rsidRDefault="00041414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C90ACF">
              <w:rPr>
                <w:rFonts w:ascii="Times New Roman" w:hAnsi="Times New Roman"/>
                <w:bCs w:val="0"/>
                <w:iCs/>
                <w:szCs w:val="24"/>
              </w:rPr>
              <w:t>Protocolo nº 1012892/2019 – Processo de Fiscalização nº 1000095260/2019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71C03C" w:rsidR="00DF039B" w:rsidRPr="00C90ACF" w:rsidRDefault="001C2DF3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90ACF">
              <w:rPr>
                <w:rFonts w:ascii="Times New Roman" w:eastAsia="Calibri" w:hAnsi="Times New Roman"/>
                <w:szCs w:val="24"/>
                <w:lang w:eastAsia="en-US"/>
              </w:rPr>
              <w:t>GETEC - Gerência Técnica de Atendimento e Fiscalização -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412956A" w:rsidR="00DF039B" w:rsidRPr="00C90ACF" w:rsidRDefault="00041414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90ACF">
              <w:rPr>
                <w:rFonts w:ascii="Times New Roman" w:hAnsi="Times New Roman"/>
                <w:szCs w:val="24"/>
              </w:rPr>
              <w:t>Registro profissional interrompido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CE695FA" w:rsidR="00551C1E" w:rsidRPr="000D0D3E" w:rsidRDefault="00551C1E" w:rsidP="00C90AC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13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F94C998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10505F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4C4B50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AE59147" w14:textId="77777777" w:rsidR="00C90ACF" w:rsidRPr="00C90ACF" w:rsidRDefault="00C90ACF" w:rsidP="00C90A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90ACF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</w:p>
    <w:p w14:paraId="3A520023" w14:textId="368FBE4C" w:rsidR="001C2DF3" w:rsidRPr="001B6946" w:rsidRDefault="001C2DF3" w:rsidP="00C90A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C90ACF">
        <w:rPr>
          <w:rFonts w:ascii="Times New Roman" w:hAnsi="Times New Roman" w:cs="Times New Roman"/>
          <w:szCs w:val="24"/>
        </w:rPr>
        <w:t xml:space="preserve">a redistribuição do processo </w:t>
      </w:r>
      <w:r w:rsidR="00C90ACF" w:rsidRPr="00C90ACF">
        <w:rPr>
          <w:rFonts w:ascii="Times New Roman" w:hAnsi="Times New Roman" w:cs="Times New Roman"/>
          <w:szCs w:val="24"/>
        </w:rPr>
        <w:t>em virtude da ausência do conselheiro relator, e o</w:t>
      </w:r>
      <w:r w:rsidR="00C90A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relato e voto apresentado pelo relator Conselheiro </w:t>
      </w:r>
      <w:r w:rsidRPr="001C2DF3">
        <w:rPr>
          <w:rFonts w:ascii="Times New Roman" w:hAnsi="Times New Roman" w:cs="Times New Roman"/>
          <w:szCs w:val="24"/>
        </w:rPr>
        <w:t>Ormy Leocádio Hütner Junior.</w:t>
      </w:r>
    </w:p>
    <w:p w14:paraId="293B6EC8" w14:textId="77777777" w:rsidR="00373449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F85EF3B" w14:textId="77777777" w:rsidR="00C90ACF" w:rsidRPr="00C90ACF" w:rsidRDefault="00C90ACF" w:rsidP="00C90ACF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90ACF">
        <w:rPr>
          <w:rFonts w:ascii="Times New Roman" w:hAnsi="Times New Roman"/>
        </w:rPr>
        <w:t>Acompanhar o Relatório e Voto Fundamentado do conselheiro relator no âmbito da CEP-CAU/PR, no sentido de arquivar o auto de infração, considerando a regularização da infração e o pagamento da multa.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Pr="00BD0312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505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505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505F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17</cp:revision>
  <cp:lastPrinted>2020-11-05T20:04:00Z</cp:lastPrinted>
  <dcterms:created xsi:type="dcterms:W3CDTF">2020-09-24T16:49:00Z</dcterms:created>
  <dcterms:modified xsi:type="dcterms:W3CDTF">2021-03-18T18:01:00Z</dcterms:modified>
</cp:coreProperties>
</file>