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B033690" w:rsidR="001C2DF3" w:rsidRPr="00CA3173" w:rsidRDefault="001C2DF3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5EC7C61" w:rsidR="00DF039B" w:rsidRPr="00103A96" w:rsidRDefault="00103A96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03A96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E36181" w:rsidR="00DF039B" w:rsidRPr="00463862" w:rsidRDefault="00103A96" w:rsidP="00463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63862">
              <w:rPr>
                <w:rFonts w:ascii="Times New Roman" w:hAnsi="Times New Roman"/>
                <w:szCs w:val="24"/>
              </w:rPr>
              <w:t xml:space="preserve">Atribuições profissionais e </w:t>
            </w:r>
            <w:r w:rsidR="00463862" w:rsidRPr="00463862">
              <w:rPr>
                <w:rFonts w:ascii="Times New Roman" w:hAnsi="Times New Roman"/>
                <w:szCs w:val="24"/>
              </w:rPr>
              <w:t>tese do CAU/PR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AAF9CD9" w:rsidR="00551C1E" w:rsidRPr="000D0D3E" w:rsidRDefault="00551C1E" w:rsidP="0046386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C90AC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46386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D8A62BC" w14:textId="77777777" w:rsidR="00463862" w:rsidRPr="00463862" w:rsidRDefault="00463862" w:rsidP="00463862">
      <w:pPr>
        <w:shd w:val="clear" w:color="auto" w:fill="FFFFFF"/>
        <w:ind w:firstLine="0"/>
        <w:rPr>
          <w:rFonts w:ascii="Times New Roman" w:hAnsi="Times New Roman"/>
          <w:iCs/>
          <w:szCs w:val="24"/>
        </w:rPr>
      </w:pPr>
      <w:r w:rsidRPr="00463862">
        <w:rPr>
          <w:rFonts w:ascii="Times New Roman" w:hAnsi="Times New Roman"/>
          <w:iCs/>
          <w:szCs w:val="24"/>
        </w:rPr>
        <w:t>Considerando que em 2019 o Superior Tribunal de Justiça, em ação proposta pelo CAU/PR, reconheceu tratar-se a execução de obras de restauro de atribuição privativa dos arquitetos e urbanistas, com base na tese de que já foram definidas de forma conjunta as atividades e os campos de atuação dos profissionais da arquitetura e urbanismo e da engenharia na Resolução Confea nº 1.010, de 22 de agosto de 2005, em seu anexo II.</w:t>
      </w:r>
    </w:p>
    <w:p w14:paraId="30FA9067" w14:textId="77777777" w:rsidR="00463862" w:rsidRPr="00463862" w:rsidRDefault="00463862" w:rsidP="00463862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463862">
        <w:rPr>
          <w:rFonts w:ascii="Times New Roman" w:hAnsi="Times New Roman"/>
          <w:iCs/>
          <w:szCs w:val="24"/>
        </w:rPr>
        <w:t xml:space="preserve">Considerando a importância da decisão do STJ no fortalecimento da tese do CAU/PR. </w:t>
      </w:r>
    </w:p>
    <w:p w14:paraId="17828B8C" w14:textId="77777777" w:rsidR="00463862" w:rsidRPr="00463862" w:rsidRDefault="00463862" w:rsidP="00463862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Cs w:val="24"/>
        </w:rPr>
      </w:pPr>
      <w:r w:rsidRPr="00463862">
        <w:rPr>
          <w:rFonts w:ascii="Times New Roman" w:hAnsi="Times New Roman"/>
          <w:iCs/>
          <w:szCs w:val="24"/>
        </w:rPr>
        <w:t>Considerando o estímulo para que ações propostas pelos CAU/</w:t>
      </w:r>
      <w:proofErr w:type="spellStart"/>
      <w:r w:rsidRPr="00463862">
        <w:rPr>
          <w:rFonts w:ascii="Times New Roman" w:hAnsi="Times New Roman"/>
          <w:iCs/>
          <w:szCs w:val="24"/>
        </w:rPr>
        <w:t>UFs</w:t>
      </w:r>
      <w:proofErr w:type="spellEnd"/>
      <w:r w:rsidRPr="00463862">
        <w:rPr>
          <w:rFonts w:ascii="Times New Roman" w:hAnsi="Times New Roman"/>
          <w:iCs/>
          <w:szCs w:val="24"/>
        </w:rPr>
        <w:t>, quanto a atribuição, estejam alinhadas com ações bem-sucedidas.</w:t>
      </w:r>
    </w:p>
    <w:p w14:paraId="06304252" w14:textId="77777777" w:rsidR="00463862" w:rsidRPr="00463862" w:rsidRDefault="00463862" w:rsidP="00463862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463862">
        <w:rPr>
          <w:rFonts w:ascii="Times New Roman" w:hAnsi="Times New Roman"/>
          <w:iCs/>
          <w:szCs w:val="24"/>
        </w:rPr>
        <w:t>Considerando a necessidade de defender as atribuições dos profissionais arquitetos e urbanistas.</w:t>
      </w:r>
    </w:p>
    <w:p w14:paraId="22F3B994" w14:textId="77777777" w:rsidR="00103A96" w:rsidRPr="00463862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F57BD93" w14:textId="57536264" w:rsidR="00103A96" w:rsidRPr="00463862" w:rsidRDefault="00463862" w:rsidP="00103A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463862">
        <w:rPr>
          <w:rFonts w:ascii="Times New Roman" w:eastAsia="Arial" w:hAnsi="Times New Roman"/>
          <w:lang w:eastAsia="pt-BR"/>
        </w:rPr>
        <w:t>Solicitar ao Gabinete da Presidência agendamento de reunião com o CAU/BR para apresentação da tese do CAU/PR, no intuito de unificação do entendimento dentro do Conselho</w:t>
      </w:r>
      <w:r w:rsidR="00103A96" w:rsidRPr="00463862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43C7D6" w14:textId="77777777" w:rsidR="00103A96" w:rsidRDefault="00103A9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Pr="00095F2D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4F268C0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Pr="00BD031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43F39D3B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A96">
        <w:rPr>
          <w:rFonts w:ascii="Times New Roman" w:hAnsi="Times New Roman" w:cs="Times New Roman"/>
          <w:sz w:val="20"/>
          <w:szCs w:val="20"/>
        </w:rPr>
        <w:t xml:space="preserve">DELIBERAÇÃO Nº 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="004638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bookmarkStart w:id="0" w:name="_GoBack"/>
      <w:bookmarkEnd w:id="0"/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  <w:r w:rsidRPr="00103A96">
        <w:rPr>
          <w:rFonts w:ascii="Times New Roman" w:hAnsi="Times New Roman" w:cs="Times New Roman"/>
          <w:sz w:val="20"/>
          <w:szCs w:val="20"/>
        </w:rPr>
        <w:t xml:space="preserve"> – CEP-CAU/PR</w:t>
      </w:r>
    </w:p>
    <w:sectPr w:rsidR="00103A96" w:rsidRPr="00103A96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6386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6386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63862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19</cp:revision>
  <cp:lastPrinted>2020-11-05T20:04:00Z</cp:lastPrinted>
  <dcterms:created xsi:type="dcterms:W3CDTF">2020-09-24T16:49:00Z</dcterms:created>
  <dcterms:modified xsi:type="dcterms:W3CDTF">2021-03-18T18:41:00Z</dcterms:modified>
</cp:coreProperties>
</file>