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B033690" w:rsidR="001C2DF3" w:rsidRPr="00CA3173" w:rsidRDefault="001C2DF3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5EC7C61" w:rsidR="00DF039B" w:rsidRPr="00103A96" w:rsidRDefault="00103A96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03A96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D19A821" w:rsidR="00DF039B" w:rsidRPr="00463862" w:rsidRDefault="00726AD6" w:rsidP="00463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26AD6">
              <w:rPr>
                <w:rFonts w:ascii="Times New Roman" w:hAnsi="Times New Roman"/>
                <w:iCs/>
                <w:szCs w:val="24"/>
              </w:rPr>
              <w:t>Organização CEP-Sul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CB3C4DF" w:rsidR="00551C1E" w:rsidRPr="000D0D3E" w:rsidRDefault="00551C1E" w:rsidP="00726AD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726AD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7256B6C" w14:textId="23B7691A" w:rsidR="00726AD6" w:rsidRPr="00726AD6" w:rsidRDefault="00726AD6" w:rsidP="00726A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26AD6">
        <w:rPr>
          <w:rFonts w:ascii="Times New Roman" w:hAnsi="Times New Roman" w:cs="Times New Roman"/>
          <w:szCs w:val="24"/>
        </w:rPr>
        <w:t>C</w:t>
      </w:r>
      <w:r w:rsidRPr="00726AD6">
        <w:rPr>
          <w:rFonts w:ascii="Times New Roman" w:hAnsi="Times New Roman" w:cs="Times New Roman"/>
          <w:szCs w:val="24"/>
        </w:rPr>
        <w:t>onsiderando a importância da reunião das Comissões de Exercício Profissional dos Conselhos de Arquitetura e Urbanismo do Paraná, Rio Grande do Sul e Santa Catarina - CEP/Sul para discussão de ações, metodologias e resultados.</w:t>
      </w:r>
    </w:p>
    <w:p w14:paraId="0196D8CB" w14:textId="77777777" w:rsidR="00726AD6" w:rsidRPr="00726AD6" w:rsidRDefault="00726AD6" w:rsidP="00726A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26AD6">
        <w:rPr>
          <w:rFonts w:ascii="Times New Roman" w:hAnsi="Times New Roman" w:cs="Times New Roman"/>
          <w:szCs w:val="24"/>
        </w:rPr>
        <w:t>Considerando a finalidade da CEP de zelar pela orientação, disciplinamento do registro e da fiscalização do exercício da Arquitetura e Urbanismo.</w:t>
      </w:r>
    </w:p>
    <w:p w14:paraId="13078CF6" w14:textId="77777777" w:rsidR="00726AD6" w:rsidRPr="00726AD6" w:rsidRDefault="00726AD6" w:rsidP="00726A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26AD6">
        <w:rPr>
          <w:rFonts w:ascii="Times New Roman" w:hAnsi="Times New Roman" w:cs="Times New Roman"/>
          <w:szCs w:val="24"/>
        </w:rPr>
        <w:t xml:space="preserve"> Considerando a necessidade de defender as atribuições dos profissionais arquitetos e urbanistas e discutir as melhores alternativas para esse enfrentamento.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F57BD93" w14:textId="7E4DE7DA" w:rsidR="00103A96" w:rsidRPr="00726AD6" w:rsidRDefault="00726AD6" w:rsidP="00103A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726AD6">
        <w:rPr>
          <w:rFonts w:ascii="Times New Roman" w:eastAsia="Arial" w:hAnsi="Times New Roman"/>
          <w:lang w:eastAsia="pt-BR"/>
        </w:rPr>
        <w:t>Pautar a discussão sobre atribuições profissionais na organização da CEP/Sul</w:t>
      </w:r>
      <w:r w:rsidR="00103A96" w:rsidRPr="00726AD6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43C7D6" w14:textId="77777777" w:rsidR="00103A96" w:rsidRDefault="00103A9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Pr="00095F2D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89046DB" w14:textId="77777777" w:rsidR="00726AD6" w:rsidRPr="00BD0312" w:rsidRDefault="00726AD6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4595EEDE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A96">
        <w:rPr>
          <w:rFonts w:ascii="Times New Roman" w:hAnsi="Times New Roman" w:cs="Times New Roman"/>
          <w:sz w:val="20"/>
          <w:szCs w:val="20"/>
        </w:rPr>
        <w:t xml:space="preserve">DELIBERAÇÃO Nº 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26AD6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bookmarkStart w:id="0" w:name="_GoBack"/>
      <w:bookmarkEnd w:id="0"/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  <w:r w:rsidRPr="00103A96">
        <w:rPr>
          <w:rFonts w:ascii="Times New Roman" w:hAnsi="Times New Roman" w:cs="Times New Roman"/>
          <w:sz w:val="20"/>
          <w:szCs w:val="20"/>
        </w:rPr>
        <w:t xml:space="preserve"> – CEP-CAU/PR</w:t>
      </w:r>
    </w:p>
    <w:sectPr w:rsidR="00103A96" w:rsidRPr="00103A96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6AD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6AD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63862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20</cp:revision>
  <cp:lastPrinted>2020-11-05T20:04:00Z</cp:lastPrinted>
  <dcterms:created xsi:type="dcterms:W3CDTF">2020-09-24T16:49:00Z</dcterms:created>
  <dcterms:modified xsi:type="dcterms:W3CDTF">2021-03-18T18:52:00Z</dcterms:modified>
</cp:coreProperties>
</file>