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284C73" w:rsidTr="00284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284C73" w:rsidRDefault="00BC6780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284C73" w:rsidRDefault="00BC6780">
            <w:pPr>
              <w:widowControl w:val="0"/>
              <w:tabs>
                <w:tab w:val="left" w:pos="2554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Protocolo nº 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1392505/2021</w:t>
            </w:r>
          </w:p>
        </w:tc>
      </w:tr>
      <w:tr w:rsidR="00284C73" w:rsidTr="00284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284C73" w:rsidRDefault="00BC6780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284C73" w:rsidRDefault="00BC6780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– Gerência de Fiscalização - CAU/PR</w:t>
            </w:r>
          </w:p>
        </w:tc>
      </w:tr>
      <w:tr w:rsidR="00284C73" w:rsidTr="00284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284C73" w:rsidRDefault="00BC6780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284C73" w:rsidRDefault="00BC6780">
            <w:pPr>
              <w:keepLines/>
              <w:widowControl w:val="0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Responsável Técnico – V3 ARQUITETURA E ENGENHARIA LTDA ME</w:t>
            </w:r>
          </w:p>
        </w:tc>
      </w:tr>
      <w:tr w:rsidR="00284C73" w:rsidTr="00284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:rsidR="00284C73" w:rsidRDefault="00BC6780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072/2022</w:t>
            </w:r>
            <w:r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:rsidR="00284C73" w:rsidRDefault="00284C73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284C73" w:rsidRDefault="00BC6780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</w:t>
      </w:r>
      <w:r>
        <w:rPr>
          <w:rFonts w:ascii="Times New Roman" w:hAnsi="Times New Roman"/>
        </w:rPr>
        <w:t xml:space="preserve">(CEP-CAU/PR), reunida ordinariamente de forma </w:t>
      </w:r>
      <w:r w:rsidR="008209D9">
        <w:rPr>
          <w:rFonts w:ascii="Times New Roman" w:hAnsi="Times New Roman"/>
        </w:rPr>
        <w:t>virtual</w:t>
      </w:r>
      <w:r>
        <w:rPr>
          <w:rFonts w:ascii="Times New Roman" w:hAnsi="Times New Roman"/>
        </w:rPr>
        <w:t xml:space="preserve"> no dia 27 de junho de 2022, no uso das competências que lhe conferem o Regimento Interno do CAU/PR, após análise do assunto em epígrafe, e</w:t>
      </w:r>
    </w:p>
    <w:p w:rsidR="00284C73" w:rsidRDefault="00BC6780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</w:t>
      </w:r>
      <w:r>
        <w:rPr>
          <w:rFonts w:ascii="Times New Roman" w:hAnsi="Times New Roman"/>
        </w:rPr>
        <w:t>ção da CEP-CAU/PR;</w:t>
      </w:r>
    </w:p>
    <w:p w:rsidR="00284C73" w:rsidRDefault="00BC6780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apresentado pelo Conselheiro Relator Ormy Leocádio Hutner Junior.</w:t>
      </w:r>
    </w:p>
    <w:p w:rsidR="00284C73" w:rsidRDefault="00284C73">
      <w:pPr>
        <w:pStyle w:val="Corpodetexto"/>
        <w:ind w:left="0" w:firstLine="0"/>
        <w:rPr>
          <w:rFonts w:ascii="Times New Roman" w:hAnsi="Times New Roman"/>
        </w:rPr>
      </w:pPr>
    </w:p>
    <w:p w:rsidR="00284C73" w:rsidRDefault="00BC6780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:rsidR="00284C73" w:rsidRDefault="00284C73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284C73" w:rsidRDefault="00BC6780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Acompanhar o Relatório e Voto Fundamentado do Conselheiro Relator, no âmbito da CEP-CAU/PR, no sentido de manter o Auto de Inf</w:t>
      </w:r>
      <w:r>
        <w:rPr>
          <w:rFonts w:ascii="Times New Roman" w:hAnsi="Times New Roman"/>
        </w:rPr>
        <w:t xml:space="preserve">ração e multa no valor de 7 (sete) anuidades vigentes (Art. 35, XII - Resolução CAU/BR nº 22). </w:t>
      </w:r>
    </w:p>
    <w:p w:rsidR="00284C73" w:rsidRDefault="00BC6780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 w:rsidR="00284C73" w:rsidRDefault="00284C73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:rsidR="00284C73" w:rsidRDefault="00BC6780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:rsidR="00284C73" w:rsidRDefault="00284C73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284C73" w:rsidRDefault="00284C73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284C73" w:rsidRDefault="00284C73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284C73" w:rsidRDefault="00BC678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 - PR, 27 de junho de 2022.</w:t>
      </w:r>
    </w:p>
    <w:p w:rsidR="00284C73" w:rsidRDefault="00284C7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284C73" w:rsidRDefault="00284C7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284C73" w:rsidRDefault="00284C7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284C73" w:rsidRDefault="00BC6780">
      <w:p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</w:t>
      </w:r>
      <w:r>
        <w:rPr>
          <w:rFonts w:ascii="Times New Roman" w:hAnsi="Times New Roman"/>
          <w:b/>
          <w:bCs/>
          <w:szCs w:val="24"/>
        </w:rPr>
        <w:t>as informações prestadas</w:t>
      </w:r>
      <w:r>
        <w:rPr>
          <w:rFonts w:ascii="Times New Roman" w:hAnsi="Times New Roman"/>
          <w:szCs w:val="24"/>
        </w:rPr>
        <w:t>.</w:t>
      </w:r>
    </w:p>
    <w:p w:rsidR="00284C73" w:rsidRDefault="00284C73">
      <w:pPr>
        <w:spacing w:after="160"/>
        <w:rPr>
          <w:rFonts w:ascii="Times New Roman" w:hAnsi="Times New Roman"/>
          <w:szCs w:val="24"/>
        </w:rPr>
      </w:pPr>
    </w:p>
    <w:p w:rsidR="00284C73" w:rsidRDefault="00284C73">
      <w:pPr>
        <w:spacing w:after="160"/>
        <w:rPr>
          <w:rFonts w:ascii="Times New Roman" w:hAnsi="Times New Roman"/>
          <w:szCs w:val="24"/>
        </w:rPr>
      </w:pPr>
    </w:p>
    <w:p w:rsidR="00284C73" w:rsidRDefault="00284C73">
      <w:pPr>
        <w:spacing w:after="160"/>
        <w:rPr>
          <w:rFonts w:ascii="Times New Roman" w:hAnsi="Times New Roman"/>
          <w:szCs w:val="24"/>
        </w:rPr>
      </w:pPr>
    </w:p>
    <w:tbl>
      <w:tblPr>
        <w:tblStyle w:val="Tabelacomgrade"/>
        <w:tblW w:w="9752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284C7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C73" w:rsidRDefault="00BC678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ORMY LEOCÁDIO HÜTNER JUNIOR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4C73" w:rsidRDefault="00284C7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C73" w:rsidRDefault="00BC678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lang w:eastAsia="en-US"/>
              </w:rPr>
              <w:t>DILÉCTA APª SCHMIDT DE OLIVEIRA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Assistente Substituta CEP-CAU/PR</w:t>
            </w:r>
          </w:p>
        </w:tc>
      </w:tr>
    </w:tbl>
    <w:p w:rsidR="00284C73" w:rsidRDefault="00284C73">
      <w:pPr>
        <w:tabs>
          <w:tab w:val="left" w:pos="4820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284C73" w:rsidRDefault="00284C73">
      <w:pPr>
        <w:jc w:val="center"/>
        <w:rPr>
          <w:rFonts w:ascii="Times New Roman" w:hAnsi="Times New Roman"/>
          <w:szCs w:val="24"/>
        </w:rPr>
      </w:pPr>
    </w:p>
    <w:p w:rsidR="00284C73" w:rsidRDefault="00284C73">
      <w:pPr>
        <w:jc w:val="center"/>
        <w:rPr>
          <w:rFonts w:ascii="Times New Roman" w:hAnsi="Times New Roman"/>
          <w:szCs w:val="24"/>
        </w:rPr>
      </w:pPr>
    </w:p>
    <w:p w:rsidR="00284C73" w:rsidRDefault="00284C73">
      <w:pPr>
        <w:jc w:val="center"/>
        <w:rPr>
          <w:rFonts w:ascii="Times New Roman" w:hAnsi="Times New Roman"/>
          <w:szCs w:val="24"/>
        </w:rPr>
      </w:pPr>
    </w:p>
    <w:p w:rsidR="00284C73" w:rsidRDefault="00BC6780">
      <w:pPr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6ª REUNIÃO ORDINÁRIA 2022 DA CEP-CAU/PR</w:t>
      </w:r>
    </w:p>
    <w:p w:rsidR="00284C73" w:rsidRDefault="00BC6780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:rsidR="00284C73" w:rsidRDefault="00BC6780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10095" w:type="dxa"/>
        <w:tblLayout w:type="fixed"/>
        <w:tblLook w:val="04A0" w:firstRow="1" w:lastRow="0" w:firstColumn="1" w:lastColumn="0" w:noHBand="0" w:noVBand="1"/>
      </w:tblPr>
      <w:tblGrid>
        <w:gridCol w:w="1059"/>
        <w:gridCol w:w="1522"/>
        <w:gridCol w:w="682"/>
        <w:gridCol w:w="2678"/>
        <w:gridCol w:w="573"/>
        <w:gridCol w:w="380"/>
        <w:gridCol w:w="440"/>
        <w:gridCol w:w="515"/>
        <w:gridCol w:w="173"/>
        <w:gridCol w:w="784"/>
        <w:gridCol w:w="1289"/>
      </w:tblGrid>
      <w:tr w:rsidR="00284C73">
        <w:tc>
          <w:tcPr>
            <w:tcW w:w="2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73" w:rsidRDefault="00BC6780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73" w:rsidRDefault="00BC6780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73" w:rsidRDefault="00BC6780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Votação</w:t>
            </w:r>
          </w:p>
        </w:tc>
      </w:tr>
      <w:tr w:rsidR="00284C73">
        <w:tc>
          <w:tcPr>
            <w:tcW w:w="2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73" w:rsidRDefault="00284C73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73" w:rsidRDefault="00284C73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73" w:rsidRDefault="00BC6780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73" w:rsidRDefault="00BC6780">
            <w:pPr>
              <w:widowControl w:val="0"/>
              <w:ind w:right="-44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73" w:rsidRDefault="00BC6780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73" w:rsidRDefault="00BC6780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Ausên.</w:t>
            </w:r>
          </w:p>
        </w:tc>
      </w:tr>
      <w:tr w:rsidR="00284C73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73" w:rsidRDefault="00BC6780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73" w:rsidRDefault="00BC6780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73" w:rsidRDefault="00BC6780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73" w:rsidRDefault="00284C73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73" w:rsidRDefault="00284C73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73" w:rsidRDefault="00284C73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284C73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73" w:rsidRDefault="00BC6780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Coordenadora Adjunta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73" w:rsidRDefault="00BC6780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73" w:rsidRDefault="00BC6780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73" w:rsidRDefault="00284C73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73" w:rsidRDefault="00284C73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73" w:rsidRDefault="00284C73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284C73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73" w:rsidRDefault="00BC6780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73" w:rsidRDefault="00BC6780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73" w:rsidRDefault="00BC6780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73" w:rsidRDefault="00284C73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73" w:rsidRDefault="00284C73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73" w:rsidRDefault="00284C73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284C73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73" w:rsidRDefault="00BC6780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73" w:rsidRDefault="00BC6780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73" w:rsidRDefault="00BC6780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73" w:rsidRDefault="00284C73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73" w:rsidRDefault="00284C73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C73" w:rsidRDefault="00284C73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284C73">
        <w:trPr>
          <w:trHeight w:val="20"/>
        </w:trPr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4C73" w:rsidRDefault="00284C73">
            <w:pPr>
              <w:widowControl w:val="0"/>
              <w:ind w:right="-108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84C73" w:rsidRDefault="00284C73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4C73" w:rsidRDefault="00284C73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</w:tcPr>
          <w:p w:rsidR="00284C73" w:rsidRDefault="00284C73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84C73" w:rsidRDefault="00284C73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84C73" w:rsidRDefault="00284C73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84C73" w:rsidRDefault="00284C73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284C73">
        <w:trPr>
          <w:trHeight w:val="567"/>
        </w:trPr>
        <w:tc>
          <w:tcPr>
            <w:tcW w:w="100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284C73" w:rsidRDefault="00BC6780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6ª REUNIÃO ORDINÁRIA 2022 DA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CEP-CAU/PR</w:t>
            </w:r>
          </w:p>
          <w:p w:rsidR="00284C73" w:rsidRDefault="00BC6780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27/06/2022</w:t>
            </w:r>
          </w:p>
          <w:p w:rsidR="008209D9" w:rsidRDefault="00BC6780" w:rsidP="008209D9">
            <w:pPr>
              <w:widowControl w:val="0"/>
              <w:spacing w:after="120"/>
              <w:rPr>
                <w:rFonts w:ascii="Times New Roman" w:hAnsi="Times New Roman"/>
                <w:b/>
                <w:bCs/>
                <w:szCs w:val="24"/>
              </w:rPr>
            </w:pPr>
            <w:r w:rsidRPr="008209D9">
              <w:rPr>
                <w:rFonts w:ascii="Times New Roman" w:eastAsia="Cambria" w:hAnsi="Times New Roman"/>
                <w:bCs/>
                <w:szCs w:val="24"/>
              </w:rPr>
              <w:t>Matéria em votação</w:t>
            </w:r>
            <w:r w:rsidRPr="008209D9">
              <w:rPr>
                <w:rFonts w:ascii="Times New Roman" w:eastAsia="Cambria" w:hAnsi="Times New Roman"/>
                <w:szCs w:val="24"/>
              </w:rPr>
              <w:t>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 w:rsidR="008209D9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 xml:space="preserve">Protocolo nº 1392505/2021 – </w:t>
            </w:r>
            <w:r w:rsidR="008209D9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 xml:space="preserve">Relato e Voto </w:t>
            </w:r>
            <w:bookmarkStart w:id="0" w:name="_GoBack"/>
            <w:bookmarkEnd w:id="0"/>
            <w:r w:rsidR="008209D9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>Processo de Fiscalização</w:t>
            </w:r>
            <w:r w:rsidR="008209D9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 xml:space="preserve"> nº</w:t>
            </w:r>
            <w:r w:rsidR="008209D9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 xml:space="preserve"> 1000135287/2021</w:t>
            </w:r>
          </w:p>
          <w:p w:rsidR="00284C73" w:rsidRDefault="00BC6780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 w:rsidRPr="008209D9">
              <w:rPr>
                <w:rFonts w:ascii="Times New Roman" w:eastAsia="Cambria" w:hAnsi="Times New Roman"/>
                <w:bCs/>
                <w:szCs w:val="24"/>
              </w:rPr>
              <w:t>Resultado da votação: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Sim </w:t>
            </w:r>
            <w:r>
              <w:rPr>
                <w:rFonts w:ascii="Times New Roman" w:eastAsia="Cambria" w:hAnsi="Times New Roman"/>
                <w:szCs w:val="24"/>
              </w:rPr>
              <w:t xml:space="preserve">(4),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Abstenções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Ausências</w:t>
            </w:r>
            <w:r>
              <w:rPr>
                <w:rFonts w:ascii="Times New Roman" w:eastAsia="Cambria" w:hAnsi="Times New Roman"/>
                <w:szCs w:val="24"/>
              </w:rPr>
              <w:t xml:space="preserve"> (0) de um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Total</w:t>
            </w:r>
            <w:r>
              <w:rPr>
                <w:rFonts w:ascii="Times New Roman" w:eastAsia="Cambria" w:hAnsi="Times New Roman"/>
                <w:szCs w:val="24"/>
              </w:rPr>
              <w:t xml:space="preserve"> (4)</w:t>
            </w:r>
          </w:p>
          <w:p w:rsidR="00284C73" w:rsidRDefault="00BC6780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Ocorrências:</w:t>
            </w:r>
          </w:p>
          <w:p w:rsidR="00284C73" w:rsidRDefault="00BC6780">
            <w:pPr>
              <w:widowControl w:val="0"/>
              <w:spacing w:after="120"/>
              <w:ind w:left="6123" w:hanging="6123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Assistência: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Dilécta Apª Schmidt de Oliveira</w:t>
            </w:r>
            <w:r>
              <w:rPr>
                <w:rFonts w:ascii="Times New Roman" w:eastAsia="Cambria" w:hAnsi="Times New Roman"/>
                <w:szCs w:val="24"/>
              </w:rPr>
              <w:t xml:space="preserve"> – Condução Trabalhos: </w:t>
            </w:r>
            <w:r>
              <w:rPr>
                <w:rFonts w:ascii="Times New Roman" w:eastAsia="Cambria" w:hAnsi="Times New Roman"/>
                <w:b/>
                <w:szCs w:val="24"/>
              </w:rPr>
              <w:t>Ormy Leocádio Hütner Junior</w:t>
            </w:r>
          </w:p>
        </w:tc>
      </w:tr>
    </w:tbl>
    <w:p w:rsidR="00284C73" w:rsidRDefault="00284C73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284C73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780" w:rsidRDefault="00BC6780">
      <w:pPr>
        <w:spacing w:after="0" w:line="240" w:lineRule="auto"/>
      </w:pPr>
      <w:r>
        <w:separator/>
      </w:r>
    </w:p>
  </w:endnote>
  <w:endnote w:type="continuationSeparator" w:id="0">
    <w:p w:rsidR="00BC6780" w:rsidRDefault="00BC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C73" w:rsidRDefault="00284C73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C73" w:rsidRDefault="00BC6780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 xml:space="preserve">Conselho de Arquitetura e Urbanismo do </w:t>
    </w:r>
    <w:r>
      <w:rPr>
        <w:b/>
        <w:color w:val="006666"/>
        <w:sz w:val="18"/>
      </w:rPr>
      <w:t>Paraná.</w:t>
    </w:r>
  </w:p>
  <w:p w:rsidR="00284C73" w:rsidRDefault="00BC6780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284C73" w:rsidRDefault="00BC6780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 xml:space="preserve">Cascavel: Rua Manoel Ribas, 2.720, CEP 85810-170 - Fone: 45 3229-6546 | Londrina: Rua Paranaguá, 300, Sala 5, CEP 86020-030 -  Fone: 43 3039-0035 | Maringá: Av. </w:t>
    </w:r>
    <w:r>
      <w:rPr>
        <w:color w:val="808080" w:themeColor="background1" w:themeShade="80"/>
        <w:sz w:val="14"/>
      </w:rPr>
      <w:t>Nóbrega, 968, Sala 3, CEP 87014-180 - Fone: 44 3262-5439 | Pato Branco: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C73" w:rsidRDefault="00BC6780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284C73" w:rsidRDefault="00BC6780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 xml:space="preserve">Sede Av. Nossa Senhora da Luz, 2.530, CEP 80045-360 – Curitiba-PR.  Fone: 41 </w:t>
    </w:r>
    <w:r>
      <w:rPr>
        <w:b/>
        <w:color w:val="808080" w:themeColor="background1" w:themeShade="80"/>
        <w:sz w:val="18"/>
      </w:rPr>
      <w:t>3218-0200</w:t>
    </w:r>
  </w:p>
  <w:p w:rsidR="00284C73" w:rsidRDefault="00BC6780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 xml:space="preserve">Cascavel: Rua Manoel Ribas, 2.720, CEP 85810-170 - Fone: 45 3229-6546 | Londrina: Rua Paranaguá, 300, Sala 5, CEP 86020-030 -  Fone: 43 3039-0035 | Maringá: Av. Nóbrega, 968, Sala 3, CEP 87014-180 - Fone: 44 3262-5439 | Pato Branco: Rua Itabira, </w:t>
    </w:r>
    <w:r>
      <w:rPr>
        <w:color w:val="808080" w:themeColor="background1" w:themeShade="80"/>
        <w:sz w:val="14"/>
      </w:rPr>
      <w:t>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780" w:rsidRDefault="00BC6780">
      <w:pPr>
        <w:spacing w:after="0" w:line="240" w:lineRule="auto"/>
      </w:pPr>
      <w:r>
        <w:separator/>
      </w:r>
    </w:p>
  </w:footnote>
  <w:footnote w:type="continuationSeparator" w:id="0">
    <w:p w:rsidR="00BC6780" w:rsidRDefault="00BC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1505298"/>
      <w:docPartObj>
        <w:docPartGallery w:val="Page Numbers (Top of Page)"/>
        <w:docPartUnique/>
      </w:docPartObj>
    </w:sdtPr>
    <w:sdtEndPr/>
    <w:sdtContent>
      <w:p w:rsidR="00284C73" w:rsidRDefault="00BC6780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8209D9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8209D9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284C73" w:rsidRDefault="00284C73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06BA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778E621F"/>
    <w:multiLevelType w:val="multilevel"/>
    <w:tmpl w:val="1C0C38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73"/>
    <w:rsid w:val="00284C73"/>
    <w:rsid w:val="008209D9"/>
    <w:rsid w:val="00BC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52EA8-77F2-4206-BB2D-B1396D89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329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25</cp:revision>
  <dcterms:created xsi:type="dcterms:W3CDTF">2022-03-16T12:25:00Z</dcterms:created>
  <dcterms:modified xsi:type="dcterms:W3CDTF">2022-07-26T14:33:00Z</dcterms:modified>
  <dc:language>pt-BR</dc:language>
</cp:coreProperties>
</file>