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716D02" w:rsidTr="00716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716D02" w:rsidRDefault="00993F49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716D02" w:rsidRDefault="00993F49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1415605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/2021</w:t>
            </w:r>
          </w:p>
        </w:tc>
      </w:tr>
      <w:tr w:rsidR="00716D02" w:rsidTr="0071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716D02" w:rsidRDefault="00993F49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716D02" w:rsidRDefault="00993F49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716D02" w:rsidTr="0071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716D02" w:rsidRDefault="00993F49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716D02" w:rsidRDefault="00993F49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MARCO AURELIO BARALDI</w:t>
            </w:r>
          </w:p>
        </w:tc>
      </w:tr>
      <w:tr w:rsidR="00716D02" w:rsidTr="0071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716D02" w:rsidRDefault="00993F49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078/2022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716D02" w:rsidRDefault="00716D0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716D02" w:rsidRDefault="00993F49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</w:t>
      </w:r>
      <w:r>
        <w:rPr>
          <w:rFonts w:ascii="Times New Roman" w:hAnsi="Times New Roman"/>
        </w:rPr>
        <w:t xml:space="preserve"> forma </w:t>
      </w:r>
      <w:r w:rsidR="00F7732E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716D02" w:rsidRDefault="00993F49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:rsidR="00716D02" w:rsidRDefault="00993F49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</w:t>
      </w:r>
      <w:r>
        <w:rPr>
          <w:rFonts w:ascii="Times New Roman" w:eastAsiaTheme="minorHAnsi" w:hAnsi="Times New Roman" w:cs="Times New Roman"/>
          <w:szCs w:val="24"/>
          <w:lang w:eastAsia="en-US"/>
        </w:rPr>
        <w:t>ório e voto apresentado pelo Conselheira Relatora Vandinês Gremaschi Canassa.</w:t>
      </w:r>
    </w:p>
    <w:p w:rsidR="00716D02" w:rsidRDefault="00716D02">
      <w:pPr>
        <w:pStyle w:val="Corpodetexto"/>
        <w:ind w:left="0" w:firstLine="0"/>
        <w:rPr>
          <w:rFonts w:ascii="Times New Roman" w:hAnsi="Times New Roman"/>
        </w:rPr>
      </w:pPr>
    </w:p>
    <w:p w:rsidR="00716D02" w:rsidRDefault="00993F4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716D02" w:rsidRDefault="00716D02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716D02" w:rsidRDefault="00993F49">
      <w:pPr>
        <w:pStyle w:val="Corpode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da conselheira relatora, no âmbito da CEP-CAU/PR, no sentido de indeferir a defesa, manter o Auto de Infração e multa de 3</w:t>
      </w:r>
      <w:r>
        <w:rPr>
          <w:rFonts w:ascii="Times New Roman" w:hAnsi="Times New Roman"/>
          <w:szCs w:val="24"/>
        </w:rPr>
        <w:t>00% do valor vigente da taxa do RRT conforme estabelecido pela Resolução nº 22/2012;</w:t>
      </w:r>
    </w:p>
    <w:p w:rsidR="00716D02" w:rsidRDefault="00993F49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716D02" w:rsidRDefault="00716D02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716D02" w:rsidRDefault="00993F49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716D02" w:rsidRDefault="00716D02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716D02" w:rsidRDefault="00716D02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716D02" w:rsidRDefault="00716D02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716D02" w:rsidRDefault="00993F4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716D02" w:rsidRDefault="00716D0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16D02" w:rsidRDefault="00716D0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16D02" w:rsidRDefault="00716D0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7732E" w:rsidRDefault="00F7732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16D02" w:rsidRDefault="00993F49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716D02" w:rsidRDefault="00716D02">
      <w:pPr>
        <w:spacing w:after="160"/>
        <w:rPr>
          <w:rFonts w:ascii="Times New Roman" w:hAnsi="Times New Roman"/>
          <w:szCs w:val="24"/>
        </w:rPr>
      </w:pPr>
    </w:p>
    <w:p w:rsidR="00716D02" w:rsidRDefault="00716D02">
      <w:pPr>
        <w:spacing w:after="160"/>
        <w:rPr>
          <w:rFonts w:ascii="Times New Roman" w:hAnsi="Times New Roman"/>
          <w:szCs w:val="24"/>
        </w:rPr>
      </w:pPr>
    </w:p>
    <w:p w:rsidR="00716D02" w:rsidRDefault="00716D02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716D0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D02" w:rsidRDefault="00993F4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D02" w:rsidRDefault="00716D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D02" w:rsidRDefault="00993F4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716D02" w:rsidRDefault="00716D02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716D02" w:rsidRDefault="00716D02">
      <w:pPr>
        <w:jc w:val="center"/>
        <w:rPr>
          <w:rFonts w:ascii="Times New Roman" w:hAnsi="Times New Roman"/>
          <w:szCs w:val="24"/>
        </w:rPr>
      </w:pPr>
    </w:p>
    <w:p w:rsidR="00F7732E" w:rsidRDefault="00F7732E">
      <w:pPr>
        <w:jc w:val="center"/>
        <w:rPr>
          <w:rFonts w:ascii="Times New Roman" w:hAnsi="Times New Roman"/>
          <w:szCs w:val="24"/>
        </w:rPr>
      </w:pPr>
    </w:p>
    <w:p w:rsidR="00F7732E" w:rsidRDefault="00F7732E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716D02" w:rsidRDefault="00993F49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716D02" w:rsidRDefault="00993F49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716D02" w:rsidRDefault="00993F49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716D02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716D02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716D02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716D02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716D02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716D02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993F49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716D02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6D02" w:rsidRDefault="00716D0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D02" w:rsidRDefault="00716D0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716D02" w:rsidRDefault="00716D0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6D02" w:rsidRDefault="00716D0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6D02" w:rsidRDefault="00716D0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6D02" w:rsidRDefault="00716D0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716D02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716D02" w:rsidRDefault="00993F49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716D02" w:rsidRDefault="00993F49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F7732E" w:rsidRDefault="00993F49" w:rsidP="00F7732E">
            <w:pPr>
              <w:widowControl w:val="0"/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  <w:r w:rsidRPr="00F7732E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F7732E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F7732E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Protocolo nº 1415605/2021 </w:t>
            </w:r>
            <w:r w:rsidR="00F7732E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–</w:t>
            </w:r>
            <w:r w:rsidR="00F7732E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F7732E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Relato e voto </w:t>
            </w:r>
            <w:r w:rsidR="00F7732E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Processo de Fiscalização nº 1000139302/2021.</w:t>
            </w:r>
          </w:p>
          <w:p w:rsidR="00716D02" w:rsidRDefault="00993F49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F7732E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716D02" w:rsidRDefault="00993F49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716D02" w:rsidRDefault="00993F49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716D02" w:rsidRDefault="00716D02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716D0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49" w:rsidRDefault="00993F49">
      <w:pPr>
        <w:spacing w:after="0" w:line="240" w:lineRule="auto"/>
      </w:pPr>
      <w:r>
        <w:separator/>
      </w:r>
    </w:p>
  </w:endnote>
  <w:endnote w:type="continuationSeparator" w:id="0">
    <w:p w:rsidR="00993F49" w:rsidRDefault="0099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2" w:rsidRDefault="00716D0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2" w:rsidRDefault="00993F49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Conselho de </w:t>
    </w:r>
    <w:r>
      <w:rPr>
        <w:b/>
        <w:color w:val="006666"/>
        <w:sz w:val="18"/>
      </w:rPr>
      <w:t>Arquitetura e Urbanismo do Paraná.</w:t>
    </w:r>
  </w:p>
  <w:p w:rsidR="00716D02" w:rsidRDefault="00993F49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716D02" w:rsidRDefault="00993F49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86020-030 -  Fone: </w:t>
    </w:r>
    <w:r>
      <w:rPr>
        <w:color w:val="808080" w:themeColor="background1" w:themeShade="80"/>
        <w:sz w:val="14"/>
      </w:rPr>
      <w:t>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2" w:rsidRDefault="00993F49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716D02" w:rsidRDefault="00993F49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da Luz, 2.530, CEP 80045-360 – </w:t>
    </w:r>
    <w:r>
      <w:rPr>
        <w:b/>
        <w:color w:val="808080" w:themeColor="background1" w:themeShade="80"/>
        <w:sz w:val="18"/>
      </w:rPr>
      <w:t>Curitiba-PR.  Fone: 41 3218-0200</w:t>
    </w:r>
  </w:p>
  <w:p w:rsidR="00716D02" w:rsidRDefault="00993F49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</w:t>
    </w:r>
    <w:r>
      <w:rPr>
        <w:color w:val="808080" w:themeColor="background1" w:themeShade="80"/>
        <w:sz w:val="14"/>
      </w:rPr>
      <w:t>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49" w:rsidRDefault="00993F49">
      <w:pPr>
        <w:spacing w:after="0" w:line="240" w:lineRule="auto"/>
      </w:pPr>
      <w:r>
        <w:separator/>
      </w:r>
    </w:p>
  </w:footnote>
  <w:footnote w:type="continuationSeparator" w:id="0">
    <w:p w:rsidR="00993F49" w:rsidRDefault="0099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99384"/>
      <w:docPartObj>
        <w:docPartGallery w:val="Page Numbers (Top of Page)"/>
        <w:docPartUnique/>
      </w:docPartObj>
    </w:sdtPr>
    <w:sdtEndPr/>
    <w:sdtContent>
      <w:p w:rsidR="00716D02" w:rsidRDefault="00993F49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7732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7732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716D02" w:rsidRDefault="00716D0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81A40"/>
    <w:multiLevelType w:val="multilevel"/>
    <w:tmpl w:val="6AB03B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FF407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02"/>
    <w:rsid w:val="00716D02"/>
    <w:rsid w:val="00993F49"/>
    <w:rsid w:val="00F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BEAD1-E687-4D7E-9781-1ED418A3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329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39</cp:revision>
  <dcterms:created xsi:type="dcterms:W3CDTF">2022-03-16T12:25:00Z</dcterms:created>
  <dcterms:modified xsi:type="dcterms:W3CDTF">2022-07-26T14:53:00Z</dcterms:modified>
  <dc:language>pt-BR</dc:language>
</cp:coreProperties>
</file>