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A037B5" w:rsidTr="00A03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A037B5" w:rsidRDefault="00B5344C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A037B5" w:rsidRDefault="00B5344C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1496644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/2022</w:t>
            </w:r>
          </w:p>
        </w:tc>
      </w:tr>
      <w:tr w:rsidR="00A037B5" w:rsidTr="00A03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A037B5" w:rsidRDefault="00B5344C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A037B5" w:rsidRDefault="00B5344C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A037B5" w:rsidTr="00A03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A037B5" w:rsidRDefault="00B5344C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A037B5" w:rsidRDefault="00B5344C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 (PJ) – ARRIMO AMBIENTAL ARQUITETURA CONSTRUÇÃO E MEIO AMBIENTE LTDA.</w:t>
            </w:r>
          </w:p>
        </w:tc>
      </w:tr>
      <w:tr w:rsidR="00A037B5" w:rsidTr="00A03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A037B5" w:rsidRDefault="00B5344C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080/2022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A037B5" w:rsidRDefault="00A037B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A037B5" w:rsidRPr="0085519F" w:rsidRDefault="00B5344C">
      <w:pPr>
        <w:pStyle w:val="Corpodetexto"/>
        <w:ind w:left="0" w:firstLine="0"/>
        <w:rPr>
          <w:rFonts w:ascii="Times New Roman" w:hAnsi="Times New Roman"/>
          <w:szCs w:val="24"/>
        </w:rPr>
      </w:pPr>
      <w:r w:rsidRPr="0085519F">
        <w:rPr>
          <w:rFonts w:ascii="Times New Roman" w:hAnsi="Times New Roman"/>
          <w:szCs w:val="24"/>
        </w:rPr>
        <w:t xml:space="preserve">A COMISSÃO DE </w:t>
      </w:r>
      <w:r w:rsidRPr="0085519F">
        <w:rPr>
          <w:rFonts w:ascii="Times New Roman" w:hAnsi="Times New Roman"/>
          <w:szCs w:val="24"/>
        </w:rPr>
        <w:t xml:space="preserve">EXERCÍCIO PROFISSIONAL (CEP-CAU/PR), reunida ordinariamente de forma </w:t>
      </w:r>
      <w:r w:rsidR="0085519F" w:rsidRPr="0085519F">
        <w:rPr>
          <w:rFonts w:ascii="Times New Roman" w:hAnsi="Times New Roman"/>
          <w:szCs w:val="24"/>
        </w:rPr>
        <w:t>virtual</w:t>
      </w:r>
      <w:r w:rsidRPr="0085519F">
        <w:rPr>
          <w:rFonts w:ascii="Times New Roman" w:hAnsi="Times New Roman"/>
          <w:szCs w:val="24"/>
        </w:rPr>
        <w:t xml:space="preserve"> no dia 27 de junho de 2022, no uso das competências que lhe conferem o Regimento Interno do CAU/PR, após análise do assunto em epígrafe, e</w:t>
      </w:r>
    </w:p>
    <w:p w:rsidR="00A037B5" w:rsidRPr="0085519F" w:rsidRDefault="00B5344C">
      <w:pPr>
        <w:pStyle w:val="Corpodetexto"/>
        <w:ind w:left="0" w:firstLine="0"/>
        <w:rPr>
          <w:rFonts w:ascii="Times New Roman" w:hAnsi="Times New Roman"/>
          <w:szCs w:val="24"/>
        </w:rPr>
      </w:pPr>
      <w:r w:rsidRPr="0085519F">
        <w:rPr>
          <w:rFonts w:ascii="Times New Roman" w:hAnsi="Times New Roman"/>
          <w:szCs w:val="24"/>
        </w:rPr>
        <w:t>Considerando a Lei n° 12.378, de 31 de d</w:t>
      </w:r>
      <w:r w:rsidRPr="0085519F">
        <w:rPr>
          <w:rFonts w:ascii="Times New Roman" w:hAnsi="Times New Roman"/>
          <w:szCs w:val="24"/>
        </w:rPr>
        <w:t xml:space="preserve">ezembro de 2010, que dispõe em seu artigo 3º que “Os campos da atuação profissional para o exercício da arquitetura e urbanismo são definidos a partir das diretrizes curriculares nacionais que dispõem sobre a formação do profissional arquiteto e urbanista </w:t>
      </w:r>
      <w:r w:rsidRPr="0085519F">
        <w:rPr>
          <w:rFonts w:ascii="Times New Roman" w:hAnsi="Times New Roman"/>
          <w:szCs w:val="24"/>
        </w:rPr>
        <w:t>nas quais os núcleos de conhecimentos de fundamentação e de conhecimentos profissionais caracterizam a unidade de atuação profissional”;</w:t>
      </w:r>
    </w:p>
    <w:p w:rsidR="00A037B5" w:rsidRPr="0085519F" w:rsidRDefault="00B5344C">
      <w:pPr>
        <w:shd w:val="clear" w:color="auto" w:fill="FFFFFF"/>
        <w:spacing w:line="240" w:lineRule="auto"/>
        <w:rPr>
          <w:szCs w:val="24"/>
        </w:rPr>
      </w:pPr>
      <w:r w:rsidRPr="0085519F"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:rsidR="00A037B5" w:rsidRPr="0085519F" w:rsidRDefault="00B5344C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 w:rsidRPr="0085519F">
        <w:rPr>
          <w:rFonts w:ascii="Times New Roman" w:eastAsiaTheme="minorHAnsi" w:hAnsi="Times New Roman" w:cs="Times New Roman"/>
          <w:szCs w:val="24"/>
          <w:lang w:eastAsia="en-US"/>
        </w:rPr>
        <w:t>Considerando o relatório e voto do Co</w:t>
      </w:r>
      <w:r w:rsidRPr="0085519F">
        <w:rPr>
          <w:rFonts w:ascii="Times New Roman" w:eastAsiaTheme="minorHAnsi" w:hAnsi="Times New Roman" w:cs="Times New Roman"/>
          <w:szCs w:val="24"/>
          <w:lang w:eastAsia="en-US"/>
        </w:rPr>
        <w:t>nselheira Relatora Vandinês Gremaschi Canassa.</w:t>
      </w:r>
    </w:p>
    <w:p w:rsidR="00A037B5" w:rsidRPr="0085519F" w:rsidRDefault="00A037B5">
      <w:pPr>
        <w:pStyle w:val="Corpodetexto"/>
        <w:ind w:left="0" w:firstLine="0"/>
        <w:rPr>
          <w:rFonts w:ascii="Times New Roman" w:hAnsi="Times New Roman"/>
          <w:szCs w:val="24"/>
        </w:rPr>
      </w:pPr>
    </w:p>
    <w:p w:rsidR="00A037B5" w:rsidRPr="0085519F" w:rsidRDefault="00B5344C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5519F">
        <w:rPr>
          <w:rFonts w:ascii="Times New Roman" w:hAnsi="Times New Roman" w:cs="Times New Roman"/>
          <w:b/>
          <w:bCs/>
          <w:szCs w:val="24"/>
        </w:rPr>
        <w:t>DELIBEROU:</w:t>
      </w:r>
    </w:p>
    <w:p w:rsidR="00A037B5" w:rsidRPr="0085519F" w:rsidRDefault="00A037B5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A037B5" w:rsidRPr="0085519F" w:rsidRDefault="00B5344C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85519F">
        <w:rPr>
          <w:rFonts w:ascii="Times New Roman" w:eastAsia="Calibri" w:hAnsi="Times New Roman"/>
          <w:iCs/>
          <w:color w:val="000000" w:themeColor="text1"/>
          <w:szCs w:val="24"/>
          <w:lang w:eastAsia="en-US"/>
        </w:rPr>
        <w:t xml:space="preserve">Acompanhar o Relatório e Voto Fundamentado da conselheira relatora, no âmbito da CEP-CAU/PR, no sentido de manter o Auto de Infração e multa no valor de 9 anuidades vigentes conforme estabelecido </w:t>
      </w:r>
      <w:r w:rsidRPr="0085519F">
        <w:rPr>
          <w:rFonts w:ascii="Times New Roman" w:eastAsia="Calibri" w:hAnsi="Times New Roman"/>
          <w:iCs/>
          <w:color w:val="000000" w:themeColor="text1"/>
          <w:szCs w:val="24"/>
          <w:lang w:eastAsia="en-US"/>
        </w:rPr>
        <w:t>pela Deliberação CEP-CAU/PR nº 43/2018, visto que não houve apresentação de defesa e regularização da infração;</w:t>
      </w:r>
    </w:p>
    <w:p w:rsidR="00A037B5" w:rsidRPr="0085519F" w:rsidRDefault="00B5344C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85519F">
        <w:rPr>
          <w:rFonts w:ascii="Times New Roman" w:hAnsi="Times New Roman"/>
          <w:szCs w:val="24"/>
        </w:rPr>
        <w:t>Encaminhar esta Deliberação à Presidência do CAU/PR para conhecimento;</w:t>
      </w:r>
    </w:p>
    <w:p w:rsidR="00A037B5" w:rsidRDefault="00A037B5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A037B5" w:rsidRDefault="00B5344C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A037B5" w:rsidRDefault="00A037B5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A037B5" w:rsidRDefault="00A037B5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A037B5" w:rsidRDefault="00B5344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</w:t>
      </w:r>
      <w:r>
        <w:rPr>
          <w:rFonts w:ascii="Times New Roman" w:hAnsi="Times New Roman" w:cs="Times New Roman"/>
          <w:szCs w:val="24"/>
        </w:rPr>
        <w:t xml:space="preserve"> de 2022.</w:t>
      </w:r>
    </w:p>
    <w:p w:rsidR="00A037B5" w:rsidRDefault="00A037B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A037B5" w:rsidRDefault="00B5344C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 xml:space="preserve">atesto a veracidade e a </w:t>
      </w:r>
      <w:r>
        <w:rPr>
          <w:rFonts w:ascii="Times New Roman" w:hAnsi="Times New Roman"/>
          <w:b/>
          <w:bCs/>
          <w:szCs w:val="24"/>
        </w:rPr>
        <w:t>autenticidade das informações prestadas</w:t>
      </w:r>
      <w:r>
        <w:rPr>
          <w:rFonts w:ascii="Times New Roman" w:hAnsi="Times New Roman"/>
          <w:szCs w:val="24"/>
        </w:rPr>
        <w:t>.</w:t>
      </w:r>
    </w:p>
    <w:p w:rsidR="0085519F" w:rsidRDefault="0085519F" w:rsidP="0085519F">
      <w:pPr>
        <w:spacing w:after="160" w:line="240" w:lineRule="auto"/>
        <w:rPr>
          <w:rFonts w:ascii="Times New Roman" w:hAnsi="Times New Roman"/>
          <w:szCs w:val="24"/>
        </w:rPr>
      </w:pPr>
      <w:bookmarkStart w:id="0" w:name="_GoBack"/>
      <w:bookmarkEnd w:id="0"/>
    </w:p>
    <w:p w:rsidR="00A037B5" w:rsidRDefault="00A037B5" w:rsidP="0085519F">
      <w:pPr>
        <w:spacing w:after="160" w:line="240" w:lineRule="auto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A037B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7B5" w:rsidRDefault="00B534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37B5" w:rsidRDefault="00A037B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7B5" w:rsidRDefault="00B534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A037B5" w:rsidRPr="0085519F" w:rsidRDefault="00A037B5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037B5" w:rsidRDefault="00A037B5">
      <w:pPr>
        <w:jc w:val="center"/>
        <w:rPr>
          <w:rFonts w:ascii="Times New Roman" w:hAnsi="Times New Roman"/>
          <w:szCs w:val="24"/>
        </w:rPr>
      </w:pPr>
    </w:p>
    <w:p w:rsidR="00A037B5" w:rsidRDefault="00B5344C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6ª REUNIÃO ORDINÁRIA 2022 DA CEP-CAU/PR</w:t>
      </w:r>
    </w:p>
    <w:p w:rsidR="00A037B5" w:rsidRDefault="00B5344C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A037B5" w:rsidRDefault="00B5344C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1063"/>
        <w:gridCol w:w="1370"/>
        <w:gridCol w:w="830"/>
        <w:gridCol w:w="2678"/>
        <w:gridCol w:w="573"/>
        <w:gridCol w:w="381"/>
        <w:gridCol w:w="438"/>
        <w:gridCol w:w="516"/>
        <w:gridCol w:w="173"/>
        <w:gridCol w:w="782"/>
        <w:gridCol w:w="1351"/>
      </w:tblGrid>
      <w:tr w:rsidR="00A037B5"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B5344C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B5344C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B5344C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A037B5">
        <w:tc>
          <w:tcPr>
            <w:tcW w:w="2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A037B5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A037B5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B5344C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B5344C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B5344C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B5344C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Ausên.</w:t>
            </w:r>
          </w:p>
        </w:tc>
      </w:tr>
      <w:tr w:rsidR="00A037B5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B5344C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B5344C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B5344C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A037B5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A037B5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A037B5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A037B5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B5344C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B5344C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Vandinês Gremaschi Canassa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B5344C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A037B5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A037B5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A037B5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A037B5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B5344C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B5344C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B5344C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A037B5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A037B5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A037B5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A037B5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B5344C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B5344C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B5344C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A037B5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A037B5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B5" w:rsidRDefault="00A037B5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A037B5">
        <w:trPr>
          <w:trHeight w:val="20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37B5" w:rsidRDefault="00A037B5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037B5" w:rsidRDefault="00A037B5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37B5" w:rsidRDefault="00A037B5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 w:rsidR="00A037B5" w:rsidRDefault="00A037B5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037B5" w:rsidRDefault="00A037B5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037B5" w:rsidRDefault="00A037B5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037B5" w:rsidRDefault="00A037B5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A037B5">
        <w:trPr>
          <w:trHeight w:val="567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A037B5" w:rsidRDefault="00B5344C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6ª REUNIÃO ORDINÁRIA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2022 DA CEP-CAU/PR</w:t>
            </w:r>
          </w:p>
          <w:p w:rsidR="00A037B5" w:rsidRDefault="00B5344C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A037B5" w:rsidRDefault="00B5344C">
            <w:pPr>
              <w:widowControl w:val="0"/>
              <w:spacing w:after="120"/>
              <w:rPr>
                <w:rFonts w:ascii="Times New Roman" w:hAnsi="Times New Roman"/>
                <w:szCs w:val="24"/>
              </w:rPr>
            </w:pPr>
            <w:r w:rsidRPr="0085519F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85519F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 w:rsidR="0085519F" w:rsidRPr="0085519F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</w:t>
            </w:r>
            <w:r w:rsidR="0085519F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rotocolo nº 1496644/2022 – Relato e voto Processo de Fiscalização 1000148342/2022</w:t>
            </w:r>
            <w:r>
              <w:rPr>
                <w:rFonts w:ascii="Times New Roman" w:eastAsia="Cambria" w:hAnsi="Times New Roman"/>
                <w:szCs w:val="24"/>
              </w:rPr>
              <w:t>.</w:t>
            </w:r>
          </w:p>
          <w:p w:rsidR="00A037B5" w:rsidRDefault="00B5344C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85519F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A037B5" w:rsidRDefault="00B5344C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A037B5" w:rsidRDefault="00B5344C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 Apª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r>
              <w:rPr>
                <w:rFonts w:ascii="Times New Roman" w:eastAsia="Cambria" w:hAnsi="Times New Roman"/>
                <w:b/>
                <w:szCs w:val="24"/>
              </w:rPr>
              <w:t>Ormy Leocádio Hütner Junior</w:t>
            </w:r>
          </w:p>
        </w:tc>
      </w:tr>
    </w:tbl>
    <w:p w:rsidR="00A037B5" w:rsidRDefault="00A037B5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sectPr w:rsidR="00A037B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4C" w:rsidRDefault="00B5344C">
      <w:pPr>
        <w:spacing w:after="0" w:line="240" w:lineRule="auto"/>
      </w:pPr>
      <w:r>
        <w:separator/>
      </w:r>
    </w:p>
  </w:endnote>
  <w:endnote w:type="continuationSeparator" w:id="0">
    <w:p w:rsidR="00B5344C" w:rsidRDefault="00B5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B5" w:rsidRDefault="00A037B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B5" w:rsidRDefault="00B5344C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 xml:space="preserve">Conselho de </w:t>
    </w:r>
    <w:r>
      <w:rPr>
        <w:b/>
        <w:color w:val="006666"/>
        <w:sz w:val="18"/>
      </w:rPr>
      <w:t>Arquitetura e Urbanismo do Paraná.</w:t>
    </w:r>
  </w:p>
  <w:p w:rsidR="00A037B5" w:rsidRDefault="00B5344C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A037B5" w:rsidRDefault="00B5344C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</w:t>
    </w:r>
    <w:r>
      <w:rPr>
        <w:color w:val="808080" w:themeColor="background1" w:themeShade="80"/>
        <w:sz w:val="14"/>
      </w:rPr>
      <w:t>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B5" w:rsidRDefault="00B5344C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A037B5" w:rsidRDefault="00B5344C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</w:t>
    </w:r>
    <w:r>
      <w:rPr>
        <w:b/>
        <w:color w:val="808080" w:themeColor="background1" w:themeShade="80"/>
        <w:sz w:val="18"/>
      </w:rPr>
      <w:t>uritiba-PR.  Fone: 41 3218-0200</w:t>
    </w:r>
  </w:p>
  <w:p w:rsidR="00A037B5" w:rsidRDefault="00B5344C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</w:t>
    </w:r>
    <w:r>
      <w:rPr>
        <w:color w:val="808080" w:themeColor="background1" w:themeShade="80"/>
        <w:sz w:val="14"/>
      </w:rPr>
      <w:t xml:space="preserve">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4C" w:rsidRDefault="00B5344C">
      <w:pPr>
        <w:spacing w:after="0" w:line="240" w:lineRule="auto"/>
      </w:pPr>
      <w:r>
        <w:separator/>
      </w:r>
    </w:p>
  </w:footnote>
  <w:footnote w:type="continuationSeparator" w:id="0">
    <w:p w:rsidR="00B5344C" w:rsidRDefault="00B5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144017"/>
      <w:docPartObj>
        <w:docPartGallery w:val="Page Numbers (Top of Page)"/>
        <w:docPartUnique/>
      </w:docPartObj>
    </w:sdtPr>
    <w:sdtEndPr/>
    <w:sdtContent>
      <w:p w:rsidR="00A037B5" w:rsidRDefault="00B5344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5519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5519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A037B5" w:rsidRDefault="00A037B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143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5CE42ED"/>
    <w:multiLevelType w:val="multilevel"/>
    <w:tmpl w:val="747E9B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B5"/>
    <w:rsid w:val="0085519F"/>
    <w:rsid w:val="00A037B5"/>
    <w:rsid w:val="00B5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BE76F-A824-492D-AAA9-59062CBA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21</cp:revision>
  <cp:lastPrinted>2022-07-26T17:14:00Z</cp:lastPrinted>
  <dcterms:created xsi:type="dcterms:W3CDTF">2022-03-16T12:25:00Z</dcterms:created>
  <dcterms:modified xsi:type="dcterms:W3CDTF">2022-07-26T17:15:00Z</dcterms:modified>
  <dc:language>pt-BR</dc:language>
</cp:coreProperties>
</file>