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1603607/2022</w:t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pt-BR"/>
              </w:rPr>
              <w:t>CEF - 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no I Seminário Nacional de Formação, Atribuições e Atuação Profissional.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012/2022 – CEF - CAU/PR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 de forma híbrida em 29/08/2022, no uso das competências que lhe confere o artigo 99 do Regimento Interno do CAU/PR, após análise do assunto em epígrafe, e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convite enviado pela CEF-CAU/BR para a participação no I Seminário Nacional de Formação, Atribuições e Atuação Profissional, a realizar-se entre os dias 26 e 28 de setembro na Sede do CAU/SP.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CEF-CAU/BR requer a presença ativa dos membros das CEF/UFs e demais conselheiros e conselheiras, assim como dos(as) analistas técnicos(as) na medida do possível, </w:t>
      </w:r>
      <w:r>
        <w:rPr>
          <w:rFonts w:ascii="Times New Roman" w:hAnsi="Times New Roman"/>
          <w:color w:val="000000"/>
        </w:rPr>
        <w:t xml:space="preserve">inclusive com a proposta de uma mesa de discussão entre os Analistas e Assessores </w:t>
      </w:r>
      <w:r>
        <w:rPr>
          <w:rFonts w:ascii="Times New Roman" w:hAnsi="Times New Roman"/>
        </w:rPr>
        <w:t>das CEF/UFs.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coordenador da CEF-CAU/PR, Cons. Eduardo Verri Lopes, através de formalização via e-mail, solicitou que a assistente da CEF-CAU/PR, analista de atendimento Francine C. Kosciuv, também estivesse presente no evento junto com o coordenador.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DELIBERA: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participação do coordenador e da assistente da CEF-CAU/PR no I Seminário Nacional de Formação, atribuições e Atuação profissional.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Encaminhar a presente Deliberação à Presidência do CAU/PR, para conhecimento e encaminhamentos.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12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Aprovada com 3 (três) votos favoráveis dos Conselheiros(as): Eduardo Verri Lopes, Constança Lacerda Camargo e André Luiz Sell.</w:t>
      </w:r>
    </w:p>
    <w:p>
      <w:pPr>
        <w:pStyle w:val="Normal"/>
        <w:widowControl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atesto a veracidade e a autenticidade das informações prestadas quanto a realização da 8°reunião da CEF/PR no formato híbrido</w:t>
      </w:r>
      <w:r>
        <w:rPr>
          <w:rFonts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Cascavel (PR), 29 de agosto de 2022.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8ª REUNIÃO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1260"/>
        <w:gridCol w:w="778"/>
        <w:gridCol w:w="2205"/>
        <w:gridCol w:w="814"/>
        <w:gridCol w:w="176"/>
        <w:gridCol w:w="585"/>
        <w:gridCol w:w="552"/>
        <w:gridCol w:w="88"/>
        <w:gridCol w:w="721"/>
        <w:gridCol w:w="886"/>
      </w:tblGrid>
      <w:tr>
        <w:trPr/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Antônio Claret P. de Miranda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8ª REUNIÃO ORDINÁRIA 2022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29.08.2022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>Matéria em votação: P</w:t>
            </w:r>
            <w:r>
              <w:rPr>
                <w:rFonts w:ascii="Times New Roman" w:hAnsi="Times New Roman"/>
              </w:rPr>
              <w:t>articipação da CEF/PR no I Seminário Nacional de Formação, atribuições e Atuação profissional - CAU/SP e CEF/BR.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(3),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1322</TotalTime>
  <Application>LibreOffice/7.2.2.2$Windows_X86_64 LibreOffice_project/02b2acce88a210515b4a5bb2e46cbfb63fe97d56</Application>
  <AppVersion>15.0000</AppVersion>
  <Pages>2</Pages>
  <Words>439</Words>
  <Characters>2537</Characters>
  <CharactersWithSpaces>2925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2022-03-07T15:12:00Z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2022-09-06T13:28:00Z</cp:lastPrinted>
  <dcterms:modified xsi:type="dcterms:W3CDTF">2022-09-06T13:28:00Z</dcterms:modified>
  <cp:revision>58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