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D5E5E48" w:rsidR="001C2DF3" w:rsidRPr="00BD6E34" w:rsidRDefault="00D217D8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D217D8">
              <w:rPr>
                <w:rFonts w:ascii="Times New Roman" w:hAnsi="Times New Roman"/>
                <w:iCs/>
                <w:sz w:val="22"/>
              </w:rPr>
              <w:t>Protocolo nº 1071849/2020 - processo de fiscalização nº 1000100418/2020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AAE0B3C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A568D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81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1FBF022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7E1B362D" w:rsidR="00A613AA" w:rsidRPr="00BD6E34" w:rsidRDefault="00F36273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bookmarkStart w:id="0" w:name="_GoBack"/>
      <w:bookmarkEnd w:id="0"/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3478A14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52938B82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400B52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27351FA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D217D8" w:rsidRPr="00D217D8">
              <w:rPr>
                <w:rFonts w:ascii="Times New Roman" w:hAnsi="Times New Roman"/>
                <w:b/>
                <w:iCs/>
                <w:sz w:val="22"/>
              </w:rPr>
              <w:t>1071849/2020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627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627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0B52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0CAD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A3469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45146"/>
    <w:rsid w:val="00A568D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36273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2021-10-29T20:40:00Z</dcterms:created>
  <dcterms:modified xsi:type="dcterms:W3CDTF">2021-11-03T17:39:00Z</dcterms:modified>
</cp:coreProperties>
</file>