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24" w:type="dxa"/>
        <w:jc w:val="center"/>
        <w:tblInd w:w="0" w:type="dxa"/>
        <w:tblLayout w:type="fixed"/>
        <w:tblCellMar>
          <w:top w:w="14" w:type="dxa"/>
          <w:left w:w="0" w:type="dxa"/>
          <w:bottom w:w="14" w:type="dxa"/>
          <w:right w:w="86" w:type="dxa"/>
        </w:tblCellMar>
        <w:tblLook w:firstRow="1" w:noVBand="0" w:lastRow="0" w:firstColumn="0" w:lastColumn="0" w:noHBand="0" w:val="0020"/>
      </w:tblPr>
      <w:tblGrid>
        <w:gridCol w:w="9124"/>
      </w:tblGrid>
      <w:tr>
        <w:trPr>
          <w:trHeight w:val="250" w:hRule="atLeast"/>
        </w:trPr>
        <w:tc>
          <w:tcPr>
            <w:tcW w:w="9124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60" w:after="6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3ª REUNIÃO ORDINÁRIA 2022 DA CPUA-CAU/PR</w:t>
            </w:r>
          </w:p>
        </w:tc>
      </w:tr>
    </w:tbl>
    <w:p>
      <w:pPr>
        <w:pStyle w:val="Normal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firstRow="1" w:noVBand="0" w:lastRow="0" w:firstColumn="0" w:lastColumn="0" w:noHBand="0" w:val="0020"/>
      </w:tblPr>
      <w:tblGrid>
        <w:gridCol w:w="1834"/>
        <w:gridCol w:w="3374"/>
        <w:gridCol w:w="977"/>
        <w:gridCol w:w="2885"/>
      </w:tblGrid>
      <w:tr>
        <w:trPr>
          <w:trHeight w:val="283" w:hRule="atLeast"/>
        </w:trPr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26 de abril de 202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Das 08h às 10h</w:t>
            </w:r>
          </w:p>
        </w:tc>
      </w:tr>
      <w:tr>
        <w:trPr>
          <w:trHeight w:val="283" w:hRule="atLeast"/>
        </w:trPr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Híbrida, plataforma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shd w:fill="FFFFFF" w:val="clear"/>
              </w:rPr>
              <w:t>Teams, presencial na Associação dos Engenheiros e Arquitetos de Maringá (Rua Tiradentes, 348, Vila Nova)</w:t>
            </w:r>
          </w:p>
        </w:tc>
      </w:tr>
    </w:tbl>
    <w:p>
      <w:pPr>
        <w:pStyle w:val="Normal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4"/>
        <w:gridCol w:w="3409"/>
        <w:gridCol w:w="3828"/>
      </w:tblGrid>
      <w:tr>
        <w:trPr>
          <w:trHeight w:val="283" w:hRule="exact"/>
        </w:trPr>
        <w:tc>
          <w:tcPr>
            <w:tcW w:w="18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Ormy Leocádio Hütner Junior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>
        <w:trPr>
          <w:trHeight w:val="283" w:hRule="exact"/>
        </w:trPr>
        <w:tc>
          <w:tcPr>
            <w:tcW w:w="18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>
        <w:trPr>
          <w:trHeight w:val="283" w:hRule="exact"/>
        </w:trPr>
        <w:tc>
          <w:tcPr>
            <w:tcW w:w="18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 Zaze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>
        <w:trPr>
          <w:trHeight w:val="283" w:hRule="exact"/>
        </w:trPr>
        <w:tc>
          <w:tcPr>
            <w:tcW w:w="18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sz w:val="22"/>
                <w:szCs w:val="22"/>
                <w:lang w:eastAsia="pt-BR"/>
              </w:rPr>
              <w:t>Vandinês Gremaschi Canassa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>
        <w:trPr>
          <w:trHeight w:val="283" w:hRule="exact"/>
        </w:trPr>
        <w:tc>
          <w:tcPr>
            <w:tcW w:w="18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Antônio Ricardo Nunes Sardo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>
        <w:trPr>
          <w:trHeight w:val="283" w:hRule="exact"/>
        </w:trPr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 Nakano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Assistente da CPUA-CAU/PR</w:t>
            </w:r>
          </w:p>
        </w:tc>
      </w:tr>
    </w:tbl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/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Leitura e aprovação da Súmula da reunião anterior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Não houve.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/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Comunicações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Ormy Leocádio Hütner Junior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Coordenador Ormy Leocádio Hütner Junior abriu a reunião as 8h30min.</w:t>
            </w:r>
          </w:p>
        </w:tc>
      </w:tr>
    </w:tbl>
    <w:p>
      <w:pPr>
        <w:pStyle w:val="Normal"/>
        <w:tabs>
          <w:tab w:val="clear" w:pos="708"/>
          <w:tab w:val="left" w:pos="484" w:leader="none"/>
          <w:tab w:val="left" w:pos="2249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jc w:val="center"/>
        <w:rPr>
          <w:rFonts w:ascii="Times New Roman" w:hAnsi="Times New Roman"/>
          <w:b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SubtleEmphasis"/>
          <w:rFonts w:ascii="Times New Roman" w:hAnsi="Times New Roman"/>
          <w:b/>
          <w:i w:val="false"/>
          <w:sz w:val="20"/>
          <w:szCs w:val="20"/>
        </w:rPr>
        <w:t>ORDEM DO DIA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1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Planos Diretores Municipais (PDMs)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Walter Gustavo Linzmeyer</w:t>
            </w:r>
            <w:r>
              <w:rPr>
                <w:rFonts w:eastAsia="Arial" w:ascii="Times New Roman" w:hAnsi="Times New Roman"/>
                <w:bCs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O relator GUSTAVO propõe trabalhar três questões de Plano Diretor</w:t>
            </w:r>
          </w:p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1) o relator propôs a montar um parecer ou nota técnica sobre a um projeto de lei que está acontecendo na ALEP a respeito das questões decorrentes da covid-19, sobre a lei 15.229/2006, que condiciona os municípios que se programarem com o Plano Diretor e o PAI (Plano de Ações e Investimentos), essa proposta relacionada as prioridades nos investimentos no estado do Paraná, mas por conta das restrições muitos municípios não conseguiram realizar reuniões e audiências públicas pra discutir a lista de prioridades e nesse período venceram os prazos para a entrega e revisão de seus Planos Diretores Municipais (PDMs). A proposta é avançar três anos para todos os municípios que fizeram ou não a revisão do plano diretor, mas derem os devidos andamentos aos mesmos junto com o PAI.</w:t>
            </w:r>
          </w:p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2) sugere fazer um seminário sobre os PDMs, por conta de choque técnico e político onde as questões polícias estão sobrepujando as atribuições dos arquitetos, propõe chamar o PARANACIDADE e fazer um Acordo de Cooperação Técnica (ACT), com a COMEC e o Ministério Público do Paraná (MPPR) e montar um canal para ouvir os profissionais no dia a dia do trabalho, especialmente quanto às questões relacionadas a pandemia, a lei que está em consulta, os Planos Metropolitanos no Paraná.</w:t>
            </w:r>
          </w:p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3) A terceira linha de ação não está ainda não está estruturada, informará logo.</w:t>
            </w:r>
          </w:p>
          <w:p>
            <w:pPr>
              <w:pStyle w:val="PlainText"/>
              <w:widowControl w:val="false"/>
              <w:spacing w:before="0" w:after="0"/>
              <w:jc w:val="both"/>
              <w:rPr>
                <w:kern w:val="0"/>
                <w:lang w:val="pt-BR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O conselheiro ORMY pontuou que será necessário de fazer um cronograma para o próximo semestre para os eventos e revisão orçamentária para dispor de recursos se os eventos forem presenciais como: chamar um palestrante, diárias, espaço físico, infraestrutura, som e </w:t>
            </w:r>
            <w:r>
              <w:rPr>
                <w:rFonts w:ascii="Times New Roman" w:hAnsi="Times New Roman"/>
                <w:i/>
                <w:iCs/>
                <w:color w:val="202124"/>
                <w:kern w:val="0"/>
                <w:sz w:val="22"/>
                <w:szCs w:val="22"/>
                <w:lang w:val="pt-BR" w:bidi="ar-SA"/>
              </w:rPr>
              <w:t>coffee break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. Fazer um levantamento das medias e grandes cidades que vão passar um processo de revisão dos planos diretores esse ano e ano que vem para articular a presença destes profissionais. 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2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false"/>
              <w:spacing w:before="0" w:after="0"/>
              <w:ind w:right="14" w:hanging="0"/>
              <w:jc w:val="both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CAU EDUCA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szCs w:val="22"/>
                <w:lang w:val="pt-BR" w:bidi="ar-SA"/>
              </w:rPr>
              <w:t>Antônio Ricardo Nunes Sardo</w:t>
            </w: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PlainText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O relator SARDO propôs trabalhar duas questões.</w:t>
            </w:r>
          </w:p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1)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a proposta é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a patrocinar eventos das entidades, vincular os apoios em cursos para associações ou entidades: como promover visitas de profissionais em escolar para promover a figura do arquiteto. e</w:t>
            </w:r>
          </w:p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2) campanha institucional de apoio ao ensino fundamental com tempo integral.</w:t>
            </w:r>
          </w:p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O conselheiro ORMY pontuou aprofundar o que o a CPUA-CAU/BR está fazendo a nível estadual e pensar no chamamento das escolas desenvolver um trabalho de educação e informação urbanístico, conversar sobre cidadania: as pessoas se enxergarem como parte da cidade onde a ação de um pode afetar o coletivo.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3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ATHIS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Vandinês Gremaschi Canassa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bidi="ar-SA"/>
              </w:rPr>
              <w:t xml:space="preserve">A relatora </w:t>
            </w:r>
            <w:r>
              <w:rPr>
                <w:rFonts w:eastAsia="Arial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VANDINÊS se propôs a </w:t>
            </w: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bidi="ar-SA"/>
              </w:rPr>
              <w:t>trabalhar em cima de um projeto de uma vereadora de Maringá que é a criação de Escritório Social para atender as pessoas de baixa, que luta para que exista uma lei nos municípios para a captação de recursos federal para conseguir recursos e depois projetos, projetos individuais de acordo com a necessidade de cada família e banco de materiais.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bidi="ar-SA"/>
              </w:rPr>
              <w:t>O coordenador ORMY pontuou a FNA vai lançar o projeto TABA que trás uma série de levantamentos e análises de constituição de pessoas jurídicas na arquitetura e urbanismo, voltado à arquitetura popular. A sugestão é desenvolver uma minuta de constituição de uma cooperativa profissional para trabalhar com arquitetura social.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4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hd w:val="clear" w:color="auto" w:fill="FFFFFF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201F1E"/>
                <w:kern w:val="0"/>
                <w:sz w:val="22"/>
                <w:szCs w:val="22"/>
                <w:lang w:val="pt-BR" w:eastAsia="pt-BR" w:bidi="ar-SA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CIDADES SAUDÁVEIS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Ormy Leocádio Hütner Júnior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O relator ORMY propôs desenvolver uma minuta para eventos relacionada com os fatores de risco: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Físicos: poluição sonora;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Químicos: a poluição do ar, solo e alimentos;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Biológicos: os vírus epidemia microbiológico e patológico que atingem as classes mais baixas e não afetam a economia como um todo e não são projetos prioritários dos governos; 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Social: a saúde mental.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Para uma futuramente ser apresentada a um Plano Diretor, Carta aos Candidatos para Panejamento da Cidade a partir da Visão da Saúde.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8"/>
        <w:gridCol w:w="7202"/>
      </w:tblGrid>
      <w:tr>
        <w:trPr>
          <w:tblHeader w:val="true"/>
        </w:trPr>
        <w:tc>
          <w:tcPr>
            <w:tcW w:w="18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5</w:t>
            </w:r>
          </w:p>
        </w:tc>
        <w:tc>
          <w:tcPr>
            <w:tcW w:w="7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hd w:val="clear" w:color="auto" w:fill="FFFFFF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201F1E"/>
                <w:kern w:val="0"/>
                <w:sz w:val="22"/>
                <w:szCs w:val="22"/>
                <w:lang w:val="pt-BR" w:eastAsia="pt-BR" w:bidi="ar-SA"/>
              </w:rPr>
              <w:t>CPUA-CAU/PR</w:t>
            </w:r>
          </w:p>
        </w:tc>
      </w:tr>
      <w:tr>
        <w:trPr/>
        <w:tc>
          <w:tcPr>
            <w:tcW w:w="18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SOLUÇÕES BASEADAS NA NATUREZA</w:t>
            </w:r>
          </w:p>
        </w:tc>
      </w:tr>
      <w:tr>
        <w:trPr/>
        <w:tc>
          <w:tcPr>
            <w:tcW w:w="18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Ormy Leocádio Hütner Júnior</w:t>
            </w:r>
          </w:p>
        </w:tc>
      </w:tr>
      <w:tr>
        <w:trPr>
          <w:trHeight w:val="800" w:hRule="atLeast"/>
        </w:trPr>
        <w:tc>
          <w:tcPr>
            <w:tcW w:w="18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Encaminhamento</w:t>
            </w:r>
          </w:p>
        </w:tc>
        <w:tc>
          <w:tcPr>
            <w:tcW w:w="7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O relator ORMY propôs a realização de um evento com os três principais modelos dos países do norte com uma visão da realidade socioeconômica dos países latino-americanos, infraestrutura verde urbana, cidades biofílicas com proposta para reduzir as desigualdades e conflitos socioambientais, com potencial para recuperar áreas degradadas com o cuidado de não fazer uma requalificação urbana fazendo com que o mercado imobiliário expulse comunidades de um local e acabe gerando um outro problema. Que futuramente pode resultar em um documento.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6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hd w:val="clear" w:color="auto" w:fill="FFFFFF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Times New Roman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201F1E"/>
                <w:kern w:val="0"/>
                <w:sz w:val="21"/>
                <w:szCs w:val="21"/>
                <w:lang w:val="pt-BR" w:eastAsia="pt-BR" w:bidi="ar-SA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1"/>
                <w:szCs w:val="21"/>
                <w:lang w:val="pt-BR" w:eastAsia="pt-BR" w:bidi="ar-SA"/>
              </w:rPr>
              <w:t>ACOMPANHAMENTO PARLAMENTAR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sz w:val="21"/>
                <w:szCs w:val="21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1"/>
                <w:szCs w:val="21"/>
                <w:lang w:val="pt-BR" w:eastAsia="pt-BR" w:bidi="ar-SA"/>
              </w:rPr>
              <w:t>Maugham Zaze</w:t>
            </w:r>
            <w:r>
              <w:rPr>
                <w:rFonts w:eastAsia="Arial" w:ascii="Times New Roman" w:hAnsi="Times New Roman"/>
                <w:bCs/>
                <w:kern w:val="0"/>
                <w:sz w:val="21"/>
                <w:szCs w:val="21"/>
                <w:lang w:val="pt-BR" w:eastAsia="pt-BR" w:bidi="ar-SA"/>
              </w:rPr>
              <w:t xml:space="preserve"> 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pt-BR" w:bidi="ar-SA"/>
              </w:rPr>
              <w:t xml:space="preserve">O relator </w:t>
            </w:r>
            <w:r>
              <w:rPr>
                <w:rFonts w:eastAsia="Arial" w:ascii="Times New Roman" w:hAnsi="Times New Roman"/>
                <w:bCs/>
                <w:color w:val="000000"/>
                <w:kern w:val="0"/>
                <w:sz w:val="21"/>
                <w:szCs w:val="21"/>
                <w:lang w:val="pt-BR" w:eastAsia="pt-BR" w:bidi="ar-SA"/>
              </w:rPr>
              <w:t>MAUGHAM propõe que não aconteça como aconteceu no Plano Diretor de uma reposta de uma consulta ou contato que deveria ter sido feito previamente e não foi, que o acompanhamento parlamentar aconteça antes de uma resposta de última hora a pedido de um órgão, por exemplo.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1"/>
                <w:szCs w:val="21"/>
                <w:lang w:val="pt-BR" w:eastAsia="pt-BR" w:bidi="ar-SA"/>
              </w:rPr>
              <w:t>Que o Conselho seja perguntado antes das decisões tomadas tanto na espera estadual quanto municipal e não ratifique as decisões que já foram tomadas.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1"/>
                <w:szCs w:val="21"/>
                <w:lang w:val="pt-BR" w:eastAsia="pt-BR" w:bidi="ar-SA"/>
              </w:rPr>
              <w:t>As decisões da CPUA-CAU/PR que foram tomadas resultem num relato para que os profissionais tomem conhecimento dos trabalhos realizados pela CPUA e o que vai resultar nos termos de melhorias e de valorização profissional. Solicita a lista das maiores cidades a para que possamos entrar em contato para desenvolver um Termo de Cooperação para que sejamos ouvidos a cada Projeto de Lei que envolva a Arquitetura Urbanismo e Meio Ambiente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1"/>
                <w:szCs w:val="21"/>
                <w:lang w:val="pt-BR" w:eastAsia="pt-BR" w:bidi="ar-SA"/>
              </w:rPr>
              <w:t>O co</w:t>
            </w:r>
            <w:r>
              <w:rPr>
                <w:rFonts w:ascii="Times New Roman" w:hAnsi="Times New Roman"/>
                <w:bCs/>
                <w:color w:val="000000"/>
                <w:kern w:val="0"/>
                <w:sz w:val="21"/>
                <w:szCs w:val="21"/>
                <w:lang w:val="pt-BR" w:bidi="ar-SA"/>
              </w:rPr>
              <w:t>ordenador</w:t>
            </w:r>
            <w:r>
              <w:rPr>
                <w:rFonts w:eastAsia="Arial" w:ascii="Times New Roman" w:hAnsi="Times New Roman"/>
                <w:bCs/>
                <w:color w:val="000000"/>
                <w:kern w:val="0"/>
                <w:sz w:val="21"/>
                <w:szCs w:val="21"/>
                <w:lang w:val="pt-BR" w:eastAsia="pt-BR" w:bidi="ar-SA"/>
              </w:rPr>
              <w:t xml:space="preserve"> ORMY pontuou no curto prazo não temos uma Frente Parlamentar não tem uma pessoa pra tratar de questões parlamentares teremos que estruturar estas deficiências e trabalhar de uma forma estratégica com mais parcerias com os órgãos executivos.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7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hd w:val="clear" w:color="auto" w:fill="FFFFFF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201F1E"/>
                <w:kern w:val="0"/>
                <w:sz w:val="22"/>
                <w:szCs w:val="22"/>
                <w:lang w:val="pt-BR" w:eastAsia="pt-BR" w:bidi="ar-SA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CARTA AOS CANDIDATOS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Walter Gustavo Linzmeyer</w:t>
            </w:r>
            <w:r>
              <w:rPr>
                <w:rFonts w:eastAsia="Arial" w:ascii="Times New Roman" w:hAnsi="Times New Roman"/>
                <w:bCs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O relator </w:t>
            </w:r>
            <w:r>
              <w:rPr>
                <w:rFonts w:eastAsia="Arial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GUSTAVO sugere adaptar o material que o CEAU-CAU/BR desenvolveu, com ajustes a divulgar em seminários, e sugere solicitar o material digital, </w:t>
            </w:r>
            <w:r>
              <w:rPr>
                <w:rFonts w:eastAsia="Arial" w:ascii="Times New Roman" w:hAnsi="Times New Roman"/>
                <w:bCs/>
                <w:i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flyers</w:t>
            </w:r>
            <w:r>
              <w:rPr>
                <w:rFonts w:eastAsia="Arial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(cartilhas) impressas, já produzidas, para democratização e distribuição.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1"/>
                <w:szCs w:val="21"/>
                <w:lang w:val="pt-BR" w:eastAsia="pt-BR" w:bidi="ar-SA"/>
              </w:rPr>
              <w:t>O co</w:t>
            </w:r>
            <w:r>
              <w:rPr>
                <w:rFonts w:ascii="Times New Roman" w:hAnsi="Times New Roman"/>
                <w:bCs/>
                <w:color w:val="000000"/>
                <w:kern w:val="0"/>
                <w:sz w:val="21"/>
                <w:szCs w:val="21"/>
                <w:lang w:val="pt-BR" w:bidi="ar-SA"/>
              </w:rPr>
              <w:t>ordenador</w:t>
            </w:r>
            <w:r>
              <w:rPr>
                <w:rFonts w:eastAsia="Arial" w:ascii="Times New Roman" w:hAnsi="Times New Roman"/>
                <w:bCs/>
                <w:color w:val="000000"/>
                <w:kern w:val="0"/>
                <w:sz w:val="21"/>
                <w:szCs w:val="21"/>
                <w:lang w:val="pt-BR" w:eastAsia="pt-BR" w:bidi="ar-SA"/>
              </w:rPr>
              <w:t xml:space="preserve"> ORMY pontuou que a Carta está pronta e agora é trabalhar na divulgação e articulação com os gestores logo e com os candidatos.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jc w:val="center"/>
        <w:rPr>
          <w:rStyle w:val="SubtleEmphasis"/>
          <w:rFonts w:ascii="Times New Roman" w:hAnsi="Times New Roman"/>
          <w:b/>
          <w:b/>
          <w:i w:val="false"/>
          <w:i w:val="false"/>
          <w:sz w:val="20"/>
          <w:szCs w:val="20"/>
        </w:rPr>
      </w:pPr>
      <w:r>
        <w:rPr>
          <w:rStyle w:val="SubtleEmphasis"/>
          <w:rFonts w:ascii="Times New Roman" w:hAnsi="Times New Roman"/>
          <w:b/>
          <w:i w:val="false"/>
          <w:sz w:val="20"/>
          <w:szCs w:val="20"/>
        </w:rPr>
        <w:t>EXTRA PAUTA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8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201F1E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201F1E"/>
                <w:kern w:val="0"/>
                <w:sz w:val="20"/>
                <w:szCs w:val="20"/>
                <w:lang w:val="pt-BR" w:eastAsia="pt-BR" w:bidi="ar-SA"/>
              </w:rPr>
              <w:t>NÃO HOUVE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t-BR" w:bidi="ar-SA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pt-BR" w:bidi="ar-SA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t-BR" w:bidi="ar-SA"/>
              </w:rPr>
              <w:t>-</w:t>
            </w:r>
          </w:p>
        </w:tc>
      </w:tr>
    </w:tbl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(PR), 26 de abril de 2022.</w:t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ORMY LEOCÁDIO HUTNER JUNIOR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Coordenador CPUA-CAU/PR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CAORI NAKANO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Assistente da CPUA-CAU/PR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10"/>
          <w:szCs w:val="10"/>
        </w:rPr>
      </w:pPr>
      <w:r>
        <w:rPr>
          <w:rFonts w:eastAsia="Calibri" w:ascii="Times New Roman" w:hAnsi="Times New Roman"/>
          <w:b/>
          <w:bCs/>
          <w:sz w:val="22"/>
        </w:rPr>
        <w:t>3ª REUNIÃO ORDIÁRIA 2022 DA CPUA-CAU/PR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"/>
        <w:gridCol w:w="984"/>
        <w:gridCol w:w="1060"/>
        <w:gridCol w:w="2681"/>
        <w:gridCol w:w="338"/>
        <w:gridCol w:w="355"/>
        <w:gridCol w:w="408"/>
        <w:gridCol w:w="480"/>
        <w:gridCol w:w="166"/>
        <w:gridCol w:w="723"/>
        <w:gridCol w:w="879"/>
      </w:tblGrid>
      <w:tr>
        <w:trPr/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19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7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"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  <w:r>
              <w:rPr>
                <w:rFonts w:eastAsia="Arial" w:ascii="Times New Roman" w:hAnsi="Times New Roman"/>
                <w:bCs/>
                <w:spacing w:val="4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sz w:val="22"/>
                <w:szCs w:val="22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Antônio Ricardo Nunes Sardo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3ª REUNIÃO ORDINÁRIA 2022 DA CPUA-CAU/PR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26/04/2022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 xml:space="preserve"> Nenhuma.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(5),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Ocorrências: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 houve deliberações.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rPr>
          <w:rFonts w:ascii="Times New Roman" w:hAnsi="Times New Roman"/>
          <w:sz w:val="10"/>
          <w:szCs w:val="10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701" w:right="1134" w:gutter="0" w:header="709" w:top="1418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onsola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 • 80045-360 • Curitiba/PR • +55(41)3218.0200 • caupr.gov.br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 nº 3/2022 da CPUA-CAU/PR, de 26 de abril de 2022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4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4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 • 80045-360 • Curitiba/PR • +55(41)3218.0200 • caupr.gov.br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 nº 3/2022 da CPUA-CAU/PR, de 26 de abril de 2022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4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4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• CPUA-CAU/PR</w:t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2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MS Mincho" w:cs="Times New Roman" w:asciiTheme="minorHAnsi" w:hAnsiTheme="minorHAnsi"/>
      <w:color w:val="auto"/>
      <w:kern w:val="0"/>
      <w:sz w:val="24"/>
      <w:szCs w:val="24"/>
      <w:lang w:val="pt-BR" w:eastAsia="ar-SA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SubtleEmphasis">
    <w:name w:val="Subtle Emphasis"/>
    <w:qFormat/>
    <w:rsid w:val="00e05f2f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ae47a5"/>
    <w:rPr>
      <w:color w:val="954F72" w:themeColor="followedHyperlink"/>
      <w:u w:val="single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NoSpacing">
    <w:name w:val="No Spacing"/>
    <w:uiPriority w:val="1"/>
    <w:qFormat/>
    <w:rsid w:val="00dc64db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PlainText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false"/>
    </w:pPr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3B1B-3DD6-48B5-8525-F49D5509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Lourdes Vasselek</Manager>
  <TotalTime>32</TotalTime>
  <Application>LibreOffice/7.2.2.2$Windows_X86_64 LibreOffice_project/02b2acce88a210515b4a5bb2e46cbfb63fe97d56</Application>
  <AppVersion>15.0000</AppVersion>
  <Pages>4</Pages>
  <Words>1299</Words>
  <Characters>7097</Characters>
  <CharactersWithSpaces>8245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2022-06-26T18:40:00Z</dcterms:created>
  <dc:creator>Walter Gustavo Linzmeyer</dc:creator>
  <dc:description/>
  <cp:keywords>CAU/PR CAU/PR CAU/PR CAU/PR CAU/PR CAU/PR CAU/PR CAU/PR</cp:keywords>
  <dc:language>pt-BR</dc:language>
  <cp:lastModifiedBy/>
  <cp:lastPrinted>2021-05-03T12:37:00Z</cp:lastPrinted>
  <dcterms:modified xsi:type="dcterms:W3CDTF">2022-06-29T13:43:04Z</dcterms:modified>
  <cp:revision>15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