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8ª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29/08/2022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13h30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Hütner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Ricardo Luiz Leites de Oliveira</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Maugham Zaze</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Mariana Vaz de Genova</w:t>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highlight w:val="none"/>
                <w:shd w:fill="auto" w:val="clear"/>
              </w:rPr>
            </w:pPr>
            <w:r>
              <w:rPr>
                <w:rFonts w:eastAsia="Calibri" w:ascii="Times New Roman" w:hAnsi="Times New Roman"/>
                <w:color w:val="000000" w:themeColor="text1"/>
                <w:kern w:val="0"/>
                <w:sz w:val="22"/>
                <w:szCs w:val="22"/>
                <w:shd w:fill="auto" w:val="clear"/>
                <w:lang w:val="pt-BR" w:eastAsia="en-US" w:bidi="ar-SA"/>
              </w:rPr>
              <w:t>O Coordenador Ormy Leocádio Hütner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 xml:space="preserve">A reunião iniciou às 14h07min;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A Conselheira Vandinês Gremaschi Canassa, solicitou a retirada de pauta do protocolo 1479167/2022, protocolo 1580403/2022 e protocolo 1585986/2022;</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O Conselheiro Maugham Zaze, solicitou a retirada de pauta de todos os protocolos a ele distribuídos, em virtude de divergência de entendimentos entre o CAU/BR e os CAU/UFs, para que sejam relatados na próxima reunião ordinária.</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Distribuição dos processos de fiscalização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Pr>
                <w:rFonts w:eastAsia="Calibri" w:ascii="Times New Roman" w:hAnsi="Times New Roman"/>
                <w:iCs/>
                <w:color w:val="000000" w:themeColor="text1"/>
                <w:kern w:val="0"/>
                <w:sz w:val="22"/>
                <w:szCs w:val="22"/>
                <w:lang w:val="pt-BR" w:eastAsia="en-US" w:bidi="ar-SA"/>
              </w:rPr>
              <w:t>Distribuir aos conselheiros os processos de fiscalização abaixo listados para relato e voto.</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Ormy Leocádio Hütner Junior: </w:t>
            </w:r>
            <w:r>
              <w:rPr>
                <w:rFonts w:eastAsia="Arial" w:ascii="Times New Roman" w:hAnsi="Times New Roman"/>
                <w:kern w:val="0"/>
                <w:sz w:val="24"/>
                <w:szCs w:val="24"/>
                <w:shd w:fill="auto" w:val="clear"/>
                <w:lang w:val="pt-BR" w:eastAsia="pt-BR" w:bidi="ar-SA"/>
              </w:rPr>
              <w:t>1494585/2022, 1403959/2021, 621573/2017, 1525675/2022, 1413142/2021, 1403969/2021, 1489214/2022, 1524349/2022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Vandinês Gremaschi Canassa: </w:t>
            </w:r>
            <w:r>
              <w:rPr>
                <w:rFonts w:eastAsia="Arial" w:ascii="Times New Roman" w:hAnsi="Times New Roman"/>
                <w:kern w:val="0"/>
                <w:sz w:val="24"/>
                <w:szCs w:val="24"/>
                <w:shd w:fill="auto" w:val="clear"/>
                <w:lang w:val="pt-BR" w:eastAsia="pt-BR" w:bidi="ar-SA"/>
              </w:rPr>
              <w:t>1342276/2021, 1478202/2022, 1412562/2021, 1468410/2022, 1462246/2022, 1539904/2022, 1422501/2021, 1375010/2021</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Ricardo Luiz Leites de Oliveira: </w:t>
            </w:r>
            <w:r>
              <w:rPr>
                <w:rFonts w:eastAsia="Arial" w:ascii="Times New Roman" w:hAnsi="Times New Roman"/>
                <w:kern w:val="0"/>
                <w:sz w:val="24"/>
                <w:szCs w:val="24"/>
                <w:shd w:fill="auto" w:val="clear"/>
                <w:lang w:val="pt-BR" w:eastAsia="pt-BR" w:bidi="ar-SA"/>
              </w:rPr>
              <w:t>1468294/2022, 1468412/2022, 1468593/2022, 1495733/2022, 1495736/2022, 1546384/2022, 1544881/2022, 1541557/2022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Maugham Zaze: </w:t>
            </w:r>
            <w:r>
              <w:rPr>
                <w:rFonts w:eastAsia="Arial" w:ascii="Times New Roman" w:hAnsi="Times New Roman"/>
                <w:kern w:val="0"/>
                <w:sz w:val="24"/>
                <w:szCs w:val="24"/>
                <w:shd w:fill="auto" w:val="clear"/>
                <w:lang w:val="pt-BR" w:eastAsia="pt-BR" w:bidi="ar-SA"/>
              </w:rPr>
              <w:t>1463149/2022, 1466330/2022, 1466376/2022, 1466913/2022, 1467477/2022, 1534405/2022, 1497776/2022, 1114554/2020, 1495272/2022</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kern w:val="0"/>
                <w:sz w:val="22"/>
                <w:szCs w:val="22"/>
                <w:lang w:val="pt-BR" w:bidi="ar-SA"/>
              </w:rPr>
              <w:t>Deliberação nº 093/2022 - CEP-CAU/PR</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kern w:val="0"/>
                <w:sz w:val="22"/>
                <w:szCs w:val="22"/>
                <w:lang w:val="pt-BR" w:bidi="ar-SA"/>
              </w:rPr>
              <w:t xml:space="preserve">Destino de Tramitação: </w:t>
            </w:r>
            <w:r>
              <w:rPr>
                <w:rFonts w:ascii="Times New Roman" w:hAnsi="Times New Roman"/>
                <w:b/>
                <w:kern w:val="0"/>
                <w:sz w:val="22"/>
                <w:szCs w:val="22"/>
                <w:lang w:val="pt-BR" w:bidi="ar-SA"/>
              </w:rPr>
              <w:t>CEP-CAU/PR</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1479167/2022 -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VIRTUAL VIDROS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a retirada do processo de pauta, em virtude de dúvidas em relação ao caso. O processo será reapresentado na próxima reunião da comissão.</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CELMO NUNES BATISTA ME</w:t>
            </w:r>
          </w:p>
        </w:tc>
      </w:tr>
      <w:tr>
        <w:trPr>
          <w:trHeight w:val="823"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1507145/2022 -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1000150256/2022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IN NATURA TECNOLOGIA E SOLUÇÕES AMBIENTAIS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máximo de 10 anuidades conforme estabelecido pela Resolução nº 22/2012, tendo em vista que o CNAE da empresa apresenta o código 71.11-1-00 – Serviços de Arquitetura. </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094/2022 -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1403959/2021 -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1000137369/2021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KARINE DE OLIVEIRA CASSOU HAGEDORN</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Acompanhar o Relatório e Voto Fundamentado do conselheiro relator, no âmbito da CEP-CAU/PR, no sentido de manter o Auto de Infração e multa de 300% do valor vigente da taxa do RRT conforme estabelecido pela Resolução nº 22/2012, visto que não houve apresentação de defesa e regularização da infração;</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095/2022 -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1342276/2021 -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1000129273/2021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Registro Profissional Suspenso – ANJEL MEIRY DE JESUS RIBEIRO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02 anuidades vigentes, conforme estabelecido pela Deliberação da CEP-CAU/PR nº 43/2018, visto que não houve apresentação de defesa e regularização da infração; </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1478202/2022 -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1000145684/2022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EDUARDO PILON MOREIRA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097/2022 -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1412562/2021 -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1000138837/2021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LUSIA LUKSA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1468410/2022 -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1000143936/2022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ANTONIO CARLOS DIAS JUNIOR</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099/2022 -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1462246/2022 -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1000144290/2022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73"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100/2022 -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1375010/2021 -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1000118910/2021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MAILCOL RENATO BARBIZAN DA SILVA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101/2022 -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1463149/2022 -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1000144383/2022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1466330/2022 -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1000144641/2022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1466376/2022 -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1000144642/2022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1466913/2022 -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1000144728/2022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1467477/2022 -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1000144765/2022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1468294/2022 -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1000144829/2022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1468412/2022 -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1000144832/2022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103/2022 -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1468593/2022 -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1000144844/2022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104/2022 -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1495733/2022 -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1000148224/2022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105/2022 -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1495736/2022 -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1000148226/2022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 </w:t>
            </w:r>
          </w:p>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1497776/2022 -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1000148498/2022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LUANA ALVES PASCUETTO ZERBERTTO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1546384/2022 -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1000155567/2022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 xml:space="preserve">Ausência de Responsável Técnico – </w:t>
            </w:r>
            <w:r>
              <w:rPr>
                <w:rFonts w:eastAsia="Arial" w:ascii="Times New Roman" w:hAnsi="Times New Roman"/>
                <w:kern w:val="0"/>
                <w:sz w:val="20"/>
                <w:szCs w:val="20"/>
                <w:lang w:val="pt-BR" w:eastAsia="pt-BR" w:bidi="ar-SA"/>
              </w:rPr>
              <w:t>INNOVA ARQUITETURA E CONSTRUÇÃO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09 anuidades vigentes, conforme estabelecido pela Deliberação CEP-CAU/PR nº 43/2018, visto que não houve apresentação de defesa e regularização da infração; </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107/2022 -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1544881/2022 -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1000155347/2022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ANA CAROLINE MARTINEZ TROSSINI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 xml:space="preserve">Acompanhar o Relatório e Voto Fundamentado do conselheiro relator, no âmbito da CEP-CAU/PR, no sentido de arquivar o Auto de Infração, tendo em vista o pagamento da multa; </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108/2022 -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1422501/2021 -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1000140545/2021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J. OLIVEIRA ENGENHARIA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 xml:space="preserve">Acompanhar o Relatório e Voto Fundamentado da conselheira relatora, no âmbito da CEP-CAU/PR, no sentido de manter o Auto de Infração e multa no valor de 09 anuidades vigentes, conforme estabelecido pela Deliberação da CEP-CAU/PR nº 43/2018, visto que não houve apresentação de defesa e regularização da infração; </w:t>
            </w:r>
          </w:p>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0109/2022 -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1403969/2021 -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1000137371/2021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Exercício Ilegal da Profissão – MAYRA APARECIDA IAREK</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 xml:space="preserve">Acompanhar o Relatório e Voto Fundamentado do conselheiro relator, no âmbito da CEP-CAU/PR, no sentido de arquivar o Auto de Infração, tendo em vista o pagamento da multa; </w:t>
            </w:r>
          </w:p>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0110/2022 -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1114554/2020 -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1000103053/2020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JANETE MARIA VERGOPOLAN</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1495272/2022 -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1000147843/2022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ANDRE VINICIUS DOS SANTOS AMBROSIO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1541557/2022 -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1000154756/2022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THAISA ZENI ARQUITETURA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 xml:space="preserve">Acompanhar o Relatório e Voto Fundamentado do conselheiro relator, no âmbito da CEP-CAU/PR, no sentido de manter o Auto de Infração e multa no valor de 05 anuidades vigentes, conforme estabelecido pela Resolução nº 22/2012, visto que houve a regularização da infrção e a não apresentação de defesa; </w:t>
            </w:r>
          </w:p>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0111/2022 -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1494585/2022 -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1000148023/2022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TREND CONSTRUÇÃO CIVIL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Acompanhar o Relatório e Voto Fundamentado do conselheiro relator, no âmbito da CEP-CAU/PR, considerando a defesa apresentada, no sentido de manter o Auto de Infração e multa no valor de 09 anuidades vigentes, conforme estabelecido pela Deliberação da CEP-CAU/PR nº 43/2018;</w:t>
            </w:r>
          </w:p>
          <w:p>
            <w:pPr>
              <w:pStyle w:val="ListParagraph"/>
              <w:widowControl w:val="false"/>
              <w:numPr>
                <w:ilvl w:val="0"/>
                <w:numId w:val="2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0112/2022 -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1539904/2022 -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1000154510/2022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CASA TODA AMBIENTES PLANEJADOS ARQUITETURA E ENGENHARIA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Acompanhar o Relatório e Voto Fundamentado da conselheira relatora, no âmbito da CEP-CAU/PR, considerando a defesa apresentada, no sentido de manter o Auto de Infração e multa no valor de 09 anuidades vigentes, conforme estabelecido pela Deliberação da CEP-CAU/PR nº 43/2018;</w:t>
            </w:r>
          </w:p>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0113/2022 -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34</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35</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1347717/2021 -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1000129855/2021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ALBERGONI &amp; SOUZA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09 anuidades vigentes, conforme estabelecido pela Deliberação da CEP-CAU/PR nº 43/2018;</w:t>
            </w:r>
          </w:p>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114/2022 -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1585986/2022 -  RDA 2510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Requerimento de Registro de Direito Autoral – JOÃO GUILHERME FICINSKI DUNIN</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a retirada do processo de pauta, em virtude de dúvidas em relação ao caso.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1580403/2022 -  RDA 2505</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Requerimento de Registro de Direito Autoral – CRISTIANO EDUARDO MORO REBOLI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A conselheira relatora solicitou a retirada do processo de pauta, em virtude de dúvidas em relação ao caso.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1482893/2022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CORAT – Coordenação de Atendimento do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Alteração de Dados Cadastrais – PEDRO ERNESTO ZANON</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Deferir o pedido de alteração de dados cadastrais do profissional Pedro Ernesto Zanon, considerando a data de 08/03/1988, quando o mesmo foi registrado provisoriamente no Conselho Regional de Engenharia e Agronomia do Paraná, conforme Certidão nº 43/2022;</w:t>
            </w:r>
          </w:p>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115/2022 -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CORAT</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1614847 /2022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GEATEN – Gerência de Atendimento do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 xml:space="preserve">Alteração de Dados Cadastrais </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eastAsia="Calibri" w:ascii="Times New Roman" w:hAnsi="Times New Roman"/>
                <w:iCs/>
                <w:color w:val="000000" w:themeColor="text1"/>
                <w:kern w:val="0"/>
                <w:sz w:val="22"/>
                <w:szCs w:val="22"/>
                <w:lang w:val="pt-BR" w:eastAsia="en-US" w:bidi="ar-SA"/>
              </w:rPr>
              <w:t>Para os casos em que existirem solicitações de alterações de registro e quando for constatado o documento administrativo comprobatório do CREA/PR, que comprove a data anterior, a própria Gerência de Atendimento pode efetuar esta alteração administrativamente, sem necessidade de encaminhamento a Comissão de Exercício Profissional do CAU/PR;</w:t>
            </w:r>
          </w:p>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116/2022 -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GEATEN</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1550895/2022 – Processo de Fiscalização 1000152301/2022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Possível Infração ao Código de Ética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A conselheira relatora solicitou a retirada do processo de pauta, em virtude de dúvidas em relação ao caso. O processo será reapresentado na próxima reunião da comissão.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1534405/2022 – Processo de Fiscalização 1000153964/2022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Ausência de Registro no CAU (PJ) – L7 ARQUITETURA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a retirada do processo de pauta, em virtude de divergência de entendimentos entre o CAU/BR e os CAU/UFs. O processo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621573/2017 -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1000060504/2017</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Registro Cancelado (PJ) – HL LAJES INDUSTRIA DE ARTEFATOS DE CIMENTO EIRELI - ME</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Acompanhar o Relatório e Voto Fundamentado do conselheiro relator, no âmbito da CEP-CAU/PR, no sentido de manter o Auto de Infração e multa no valor de 09 anuidades vigentes, considerando a defesa apresentada, conforme estabelecido pela Deliberação da CEP-CAU/PR nº 43/2018;</w:t>
            </w:r>
          </w:p>
          <w:p>
            <w:pPr>
              <w:pStyle w:val="ListParagraph"/>
              <w:widowControl w:val="false"/>
              <w:numPr>
                <w:ilvl w:val="0"/>
                <w:numId w:val="2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117/2022 -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1525675/2022 -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1000152945/2022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GABRIELA BASTOS GALVÃO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considerando a defesa apresentada, conforme estabelecido pela Resolução nº 22/2012;</w:t>
            </w:r>
          </w:p>
          <w:p>
            <w:pPr>
              <w:pStyle w:val="ListParagraph"/>
              <w:widowControl w:val="false"/>
              <w:numPr>
                <w:ilvl w:val="0"/>
                <w:numId w:val="2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118/2022 -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1489214/2022 -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1000147164/2022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 xml:space="preserve">Ausência de Registro no CAU e no CREA (PJ) – RATIO CONSTRUTORA E INCORPORADORA LTDA </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Acompanhar o Relatório e Voto Fundamentado do conselheiro relator, no âmbito da CEP-CAU/PR, considerando a defesa apresentada, no sentido de manter o Auto de Infração e multa no valor de 09 anuidades vigentes, conforme estabelecido pela Deliberação da CEP-CAU/PR nº 43/2018;</w:t>
            </w:r>
          </w:p>
          <w:p>
            <w:pPr>
              <w:pStyle w:val="ListParagraph"/>
              <w:widowControl w:val="false"/>
              <w:numPr>
                <w:ilvl w:val="0"/>
                <w:numId w:val="2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0119/2022 -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rPr>
          <w:sz w:val="22"/>
          <w:szCs w:val="22"/>
        </w:rPr>
      </w:pPr>
      <w:r>
        <w:rPr>
          <w:sz w:val="22"/>
          <w:szCs w:val="22"/>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1524349/2022 -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1000152677/2022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Exercício Ilegal da Profissão PF – EDGAR MONTEIRO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 xml:space="preserve">Acompanhar o Relatório e Voto Fundamentado do conselheiro relator, no âmbito da CEP-CAU/PR, no sentido de arquivar o Auto de Infração, tendo em vista o pagamento da multa; </w:t>
            </w:r>
          </w:p>
          <w:p>
            <w:pPr>
              <w:pStyle w:val="ListParagraph"/>
              <w:widowControl w:val="false"/>
              <w:numPr>
                <w:ilvl w:val="0"/>
                <w:numId w:val="2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Solicitar ao GEJUR que encaminhe cópia do processo ao Ministério Público, para averiguação de exercício ilegal das atividades de Arquitetura e Urbanismo;</w:t>
            </w:r>
          </w:p>
          <w:p>
            <w:pPr>
              <w:pStyle w:val="ListParagraph"/>
              <w:widowControl w:val="false"/>
              <w:numPr>
                <w:ilvl w:val="0"/>
                <w:numId w:val="2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0120/2022 -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rPr>
          <w:sz w:val="22"/>
          <w:szCs w:val="22"/>
        </w:rPr>
      </w:pPr>
      <w:r>
        <w:rPr>
          <w:sz w:val="22"/>
          <w:szCs w:val="22"/>
        </w:rPr>
      </w:r>
    </w:p>
    <w:p>
      <w:pPr>
        <w:pStyle w:val="Normal"/>
        <w:widowControl/>
        <w:tabs>
          <w:tab w:val="clear" w:pos="720"/>
          <w:tab w:val="left" w:pos="4259" w:leader="none"/>
        </w:tabs>
        <w:suppressAutoHyphens w:val="false"/>
        <w:ind w:right="139" w:hanging="0"/>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1413142/2021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Interrupção de Registro Profissional – ALINE KASHINOKI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color w:val="auto"/>
                <w:kern w:val="0"/>
                <w:sz w:val="22"/>
                <w:szCs w:val="22"/>
                <w:lang w:val="pt-BR" w:bidi="ar-SA"/>
              </w:rPr>
              <w:t>Acompanhar o Relatório e Voto Fundamentado do conselheiro relator, no âmbito da CEP-CAU/PR, no sentido de d</w:t>
            </w:r>
            <w:r>
              <w:rPr>
                <w:rFonts w:eastAsia="Calibri" w:ascii="Times New Roman" w:hAnsi="Times New Roman"/>
                <w:iCs/>
                <w:color w:val="000000" w:themeColor="text1"/>
                <w:kern w:val="0"/>
                <w:sz w:val="22"/>
                <w:szCs w:val="22"/>
                <w:lang w:val="pt-BR" w:eastAsia="en-US" w:bidi="ar-SA"/>
              </w:rPr>
              <w:t>eferir a solicitação de interrupção de registro profissional, considerando o recurso apresentado e o entendimento da comissão conforme Deliberação CEP-CAU/PR nº 028/2021;</w:t>
            </w:r>
          </w:p>
          <w:p>
            <w:pPr>
              <w:pStyle w:val="ListParagraph"/>
              <w:widowControl w:val="false"/>
              <w:numPr>
                <w:ilvl w:val="0"/>
                <w:numId w:val="3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rPr>
            </w:pPr>
            <w:r>
              <w:rPr>
                <w:rFonts w:ascii="Times New Roman" w:hAnsi="Times New Roman"/>
                <w:color w:val="auto"/>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0121/2022 -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Destino de Tramitação:</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 xml:space="preserve">Protocolo nº 1581514/2022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Arial" w:ascii="Times New Roman" w:hAnsi="Times New Roman"/>
                <w:bCs/>
                <w:color w:val="000000"/>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de parecer jurídico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Ormy Leocádio Hutner Junior deu ciência aos demais conselheiros quanto ao conteúdo do parecer jurídico.</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relator solicitou rever decisão do protocolo 1496644/2022 – processo de fiscalização nº 1000148342/2022  na próxima reunião ordinária, em virtude do parecer jurídico.</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color w:val="000000" w:themeColor="text1"/>
                <w:kern w:val="0"/>
                <w:sz w:val="22"/>
                <w:szCs w:val="22"/>
                <w:lang w:val="pt-BR" w:bidi="ar-SA"/>
              </w:rPr>
              <w:t>Protocolo nº 1581535/2022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de parecer jurídico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Ormy Leocádio Hutner Junior deu ciência aos demais conselheiros quanto ao conteúdo do parecer jurídico.</w:t>
            </w:r>
          </w:p>
        </w:tc>
      </w:tr>
    </w:tbl>
    <w:p>
      <w:pPr>
        <w:pStyle w:val="Normal"/>
        <w:widowControl/>
        <w:tabs>
          <w:tab w:val="clear" w:pos="720"/>
          <w:tab w:val="left" w:pos="4259" w:leader="none"/>
        </w:tabs>
        <w:suppressAutoHyphens w:val="false"/>
        <w:ind w:right="139" w:hanging="0"/>
        <w:rPr>
          <w:sz w:val="22"/>
          <w:szCs w:val="22"/>
        </w:rPr>
      </w:pPr>
      <w:r>
        <w:rPr>
          <w:sz w:val="22"/>
          <w:szCs w:val="22"/>
        </w:rPr>
      </w:r>
    </w:p>
    <w:p>
      <w:pPr>
        <w:pStyle w:val="Normal"/>
        <w:widowControl/>
        <w:tabs>
          <w:tab w:val="clear" w:pos="720"/>
          <w:tab w:val="left" w:pos="4259" w:leader="none"/>
        </w:tabs>
        <w:suppressAutoHyphens w:val="false"/>
        <w:ind w:right="139" w:hanging="0"/>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29 de agosto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Distribuição dos processos de fiscalização</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1507145/2022 - </w:t>
            </w:r>
            <w:r>
              <w:rPr>
                <w:rFonts w:eastAsia="Cambria" w:cs="Times New Roman" w:ascii="Times New Roman" w:hAnsi="Times New Roman"/>
                <w:b/>
                <w:bCs/>
                <w:color w:val="000000" w:themeColor="text1"/>
                <w:szCs w:val="24"/>
              </w:rPr>
              <w:t>Processo de Fiscalização nº 1000150256/2022.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(3)</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 O Conselheiro Maugham Zaze considerou-se impedido de votar este processo.</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1403959/2021 - </w:t>
            </w:r>
            <w:r>
              <w:rPr>
                <w:rFonts w:eastAsia="Cambria" w:cs="Times New Roman" w:ascii="Times New Roman" w:hAnsi="Times New Roman"/>
                <w:b/>
                <w:bCs/>
                <w:color w:val="000000" w:themeColor="text1"/>
                <w:szCs w:val="24"/>
              </w:rPr>
              <w:t>Processo de Fiscalização nº 1000137369/2021.</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3"/>
        <w:gridCol w:w="1560"/>
        <w:gridCol w:w="611"/>
        <w:gridCol w:w="2647"/>
        <w:gridCol w:w="565"/>
        <w:gridCol w:w="377"/>
        <w:gridCol w:w="433"/>
        <w:gridCol w:w="510"/>
        <w:gridCol w:w="171"/>
        <w:gridCol w:w="777"/>
        <w:gridCol w:w="932"/>
      </w:tblGrid>
      <w:tr>
        <w:trPr/>
        <w:tc>
          <w:tcPr>
            <w:tcW w:w="26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2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7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6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2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6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6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6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6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53"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1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6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8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709"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szCs w:val="24"/>
              </w:rPr>
            </w:pPr>
            <w:r>
              <w:rPr>
                <w:rFonts w:eastAsia="Cambria" w:ascii="Times New Roman" w:hAnsi="Times New Roman"/>
                <w:b w:val="false"/>
                <w:bCs w:val="false"/>
                <w:szCs w:val="24"/>
              </w:rPr>
              <w:t>Matéria em votação:</w:t>
            </w:r>
            <w:r>
              <w:rPr>
                <w:rFonts w:eastAsia="Cambria" w:ascii="Times New Roman" w:hAnsi="Times New Roman"/>
                <w:szCs w:val="24"/>
              </w:rPr>
              <w:t xml:space="preserve"> </w:t>
            </w:r>
            <w:r>
              <w:rPr>
                <w:rFonts w:eastAsia="Cambria" w:ascii="Times New Roman" w:hAnsi="Times New Roman"/>
                <w:b/>
                <w:bCs/>
                <w:szCs w:val="24"/>
              </w:rPr>
              <w:t>Protocolo 1342276/2021 – Processo de Fiscalização 1000129273/2021</w:t>
            </w:r>
          </w:p>
          <w:p>
            <w:pPr>
              <w:pStyle w:val="Normal"/>
              <w:widowControl w:val="false"/>
              <w:spacing w:before="0" w:after="120"/>
              <w:rPr>
                <w:rFonts w:ascii="Times New Roman" w:hAnsi="Times New Roman" w:eastAsia="Cambria"/>
                <w:szCs w:val="24"/>
              </w:rPr>
            </w:pPr>
            <w:r>
              <w:rPr>
                <w:rFonts w:eastAsia="Cambria" w:ascii="Times New Roman" w:hAnsi="Times New Roman"/>
                <w:b w:val="false"/>
                <w:bCs w:val="false"/>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378"/>
        <w:gridCol w:w="824"/>
        <w:gridCol w:w="2677"/>
        <w:gridCol w:w="575"/>
        <w:gridCol w:w="381"/>
        <w:gridCol w:w="436"/>
        <w:gridCol w:w="432"/>
        <w:gridCol w:w="258"/>
        <w:gridCol w:w="656"/>
        <w:gridCol w:w="960"/>
      </w:tblGrid>
      <w:tr>
        <w:trPr/>
        <w:tc>
          <w:tcPr>
            <w:tcW w:w="24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50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4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50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1478202/2022 –  Processo de Fiscalização nº 1000145684/2022.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378"/>
        <w:gridCol w:w="824"/>
        <w:gridCol w:w="2677"/>
        <w:gridCol w:w="575"/>
        <w:gridCol w:w="381"/>
        <w:gridCol w:w="436"/>
        <w:gridCol w:w="384"/>
        <w:gridCol w:w="306"/>
        <w:gridCol w:w="592"/>
        <w:gridCol w:w="1024"/>
      </w:tblGrid>
      <w:tr>
        <w:trPr/>
        <w:tc>
          <w:tcPr>
            <w:tcW w:w="24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50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4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50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1412562/2021 –  Processo de Fiscalização nº 1000138837/2021.</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84"/>
        <w:gridCol w:w="306"/>
        <w:gridCol w:w="544"/>
        <w:gridCol w:w="1072"/>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1468410/2022 –  Processo de Fiscalização nº 1000143936/2022.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84"/>
        <w:gridCol w:w="306"/>
        <w:gridCol w:w="656"/>
        <w:gridCol w:w="960"/>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1462246/2022 –  Processo de Fiscalização nº 1000144290/2022.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432"/>
        <w:gridCol w:w="258"/>
        <w:gridCol w:w="592"/>
        <w:gridCol w:w="1024"/>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1375010/2021 –  Processo de Fiscalização nº 1000118910/2021.</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84"/>
        <w:gridCol w:w="306"/>
        <w:gridCol w:w="592"/>
        <w:gridCol w:w="1024"/>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nº1468294/2022 –  Processo de Fiscalização nº 1000144829/2022.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432"/>
        <w:gridCol w:w="258"/>
        <w:gridCol w:w="592"/>
        <w:gridCol w:w="1024"/>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nº1468412/2022 –  Processo de Fiscalização nº 1000144832/2022.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84"/>
        <w:gridCol w:w="306"/>
        <w:gridCol w:w="656"/>
        <w:gridCol w:w="960"/>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nº1468593/2022 –  Processo de Fiscalização nº 1000144844/2022.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432"/>
        <w:gridCol w:w="258"/>
        <w:gridCol w:w="544"/>
        <w:gridCol w:w="1072"/>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nº1495733/2022 –  Processo de Fiscalização nº 1000148224/2022.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84"/>
        <w:gridCol w:w="306"/>
        <w:gridCol w:w="592"/>
        <w:gridCol w:w="1024"/>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nº1495736/2022 –  Processo de Fiscalização nº 1000148226/2022.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4"/>
        <w:gridCol w:w="1527"/>
        <w:gridCol w:w="681"/>
        <w:gridCol w:w="2677"/>
        <w:gridCol w:w="575"/>
        <w:gridCol w:w="381"/>
        <w:gridCol w:w="443"/>
        <w:gridCol w:w="261"/>
        <w:gridCol w:w="422"/>
        <w:gridCol w:w="478"/>
        <w:gridCol w:w="1138"/>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54"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2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 xml:space="preserve">Protocolo 1546384/2022 – Processo de Fiscalização 1000155567/2022 </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 w:val="22"/>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18"/>
        <w:gridCol w:w="372"/>
        <w:gridCol w:w="544"/>
        <w:gridCol w:w="1072"/>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nº1544881/2022 –  Processo de Fiscalização nº 1000155347/2022.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1422501/2022 - </w:t>
            </w:r>
            <w:r>
              <w:rPr>
                <w:rFonts w:eastAsia="Cambria" w:cs="Times New Roman" w:ascii="Times New Roman" w:hAnsi="Times New Roman"/>
                <w:b/>
                <w:bCs/>
                <w:color w:val="000000" w:themeColor="text1"/>
                <w:szCs w:val="24"/>
              </w:rPr>
              <w:t>Processo de Fiscalização nº 1000140545/2021.</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4"/>
        <w:gridCol w:w="1360"/>
        <w:gridCol w:w="838"/>
        <w:gridCol w:w="2679"/>
        <w:gridCol w:w="571"/>
        <w:gridCol w:w="383"/>
        <w:gridCol w:w="436"/>
        <w:gridCol w:w="384"/>
        <w:gridCol w:w="304"/>
        <w:gridCol w:w="546"/>
        <w:gridCol w:w="1072"/>
      </w:tblGrid>
      <w:tr>
        <w:trPr/>
        <w:tc>
          <w:tcPr>
            <w:tcW w:w="242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Função</w:t>
            </w:r>
          </w:p>
        </w:tc>
        <w:tc>
          <w:tcPr>
            <w:tcW w:w="351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Conselheiros</w:t>
            </w:r>
          </w:p>
        </w:tc>
        <w:tc>
          <w:tcPr>
            <w:tcW w:w="3696"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42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r>
          </w:p>
        </w:tc>
        <w:tc>
          <w:tcPr>
            <w:tcW w:w="351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Sim</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Abst.</w:t>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Coordenador</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Ormy Leocádio Hütner Junior</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Coordenadora Adjunta</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Vandinês Gremaschi Canassa</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Membro</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Ricardo Luiz Leites de Oliveira</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Membro</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mbria"/>
                <w:szCs w:val="24"/>
              </w:rPr>
            </w:pPr>
            <w:r>
              <w:rPr>
                <w:rFonts w:eastAsia="Cambria" w:ascii="Times New Roman" w:hAnsi="Times New Roman"/>
                <w:szCs w:val="24"/>
              </w:rPr>
              <w:t>Maugham Zaze</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Cs/>
                <w:szCs w:val="24"/>
              </w:rPr>
            </w:pPr>
            <w:r>
              <w:rPr>
                <w:rFonts w:eastAsia="Cambria" w:ascii="Times New Roman" w:hAnsi="Times New Roman"/>
                <w:bCs/>
                <w:szCs w:val="24"/>
              </w:rPr>
              <w:t>X</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c>
          <w:tcPr>
            <w:tcW w:w="10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4" w:type="dxa"/>
            <w:tcBorders>
              <w:top w:val="single" w:sz="4" w:space="0" w:color="000000"/>
              <w:bottom w:val="single" w:sz="4" w:space="0" w:color="000000"/>
            </w:tcBorders>
            <w:vAlign w:val="center"/>
          </w:tcPr>
          <w:p>
            <w:pPr>
              <w:pStyle w:val="Normal"/>
              <w:widowControl w:val="false"/>
              <w:ind w:left="10" w:right="-108" w:hanging="10"/>
              <w:jc w:val="center"/>
              <w:rPr>
                <w:rFonts w:ascii="Times New Roman" w:hAnsi="Times New Roman" w:eastAsia="Cambria"/>
                <w:b/>
                <w:b/>
                <w:szCs w:val="24"/>
              </w:rPr>
            </w:pPr>
            <w:r>
              <w:rPr>
                <w:rFonts w:eastAsia="Cambria" w:ascii="Times New Roman" w:hAnsi="Times New Roman"/>
                <w:b/>
                <w:szCs w:val="24"/>
              </w:rPr>
            </w:r>
          </w:p>
        </w:tc>
        <w:tc>
          <w:tcPr>
            <w:tcW w:w="2198" w:type="dxa"/>
            <w:gridSpan w:val="2"/>
            <w:tcBorders>
              <w:top w:val="single" w:sz="4" w:space="0" w:color="000000"/>
              <w:bottom w:val="single" w:sz="4" w:space="0" w:color="000000"/>
            </w:tcBorders>
          </w:tcPr>
          <w:p>
            <w:pPr>
              <w:pStyle w:val="Normal"/>
              <w:widowControl w:val="false"/>
              <w:rPr>
                <w:rFonts w:ascii="Times New Roman" w:hAnsi="Times New Roman" w:eastAsia="Cambria"/>
                <w:b/>
                <w:b/>
                <w:szCs w:val="24"/>
              </w:rPr>
            </w:pPr>
            <w:r>
              <w:rPr>
                <w:rFonts w:eastAsia="Cambria" w:ascii="Times New Roman" w:hAnsi="Times New Roman"/>
                <w:b/>
                <w:szCs w:val="24"/>
              </w:rPr>
            </w:r>
          </w:p>
        </w:tc>
        <w:tc>
          <w:tcPr>
            <w:tcW w:w="2679" w:type="dxa"/>
            <w:tcBorders>
              <w:top w:val="single" w:sz="4" w:space="0" w:color="000000"/>
              <w:bottom w:val="single" w:sz="4" w:space="0" w:color="000000"/>
            </w:tcBorders>
            <w:vAlign w:val="center"/>
          </w:tcPr>
          <w:p>
            <w:pPr>
              <w:pStyle w:val="Normal"/>
              <w:widowControl w:val="false"/>
              <w:rPr>
                <w:rFonts w:ascii="Times New Roman" w:hAnsi="Times New Roman" w:eastAsia="Cambria"/>
                <w:b/>
                <w:b/>
                <w:szCs w:val="24"/>
              </w:rPr>
            </w:pPr>
            <w:r>
              <w:rPr>
                <w:rFonts w:eastAsia="Cambria" w:ascii="Times New Roman" w:hAnsi="Times New Roman"/>
                <w:b/>
                <w:szCs w:val="24"/>
              </w:rPr>
            </w:r>
          </w:p>
        </w:tc>
        <w:tc>
          <w:tcPr>
            <w:tcW w:w="571" w:type="dxa"/>
            <w:tcBorders>
              <w:top w:val="single" w:sz="4" w:space="0" w:color="000000"/>
              <w:bottom w:val="single" w:sz="4" w:space="0" w:color="000000"/>
            </w:tcBorders>
          </w:tcPr>
          <w:p>
            <w:pPr>
              <w:pStyle w:val="Normal"/>
              <w:widowControl w:val="false"/>
              <w:rPr>
                <w:rFonts w:ascii="Times New Roman" w:hAnsi="Times New Roman" w:eastAsia="Cambria"/>
                <w:b/>
                <w:b/>
                <w:szCs w:val="24"/>
              </w:rPr>
            </w:pPr>
            <w:r>
              <w:rPr>
                <w:rFonts w:eastAsia="Cambria" w:ascii="Times New Roman" w:hAnsi="Times New Roman"/>
                <w:b/>
                <w:szCs w:val="24"/>
              </w:rPr>
            </w:r>
          </w:p>
        </w:tc>
        <w:tc>
          <w:tcPr>
            <w:tcW w:w="819" w:type="dxa"/>
            <w:gridSpan w:val="2"/>
            <w:tcBorders>
              <w:top w:val="single" w:sz="4" w:space="0" w:color="000000"/>
              <w:bottom w:val="single" w:sz="4" w:space="0" w:color="000000"/>
            </w:tcBorders>
          </w:tcPr>
          <w:p>
            <w:pPr>
              <w:pStyle w:val="Normal"/>
              <w:widowControl w:val="false"/>
              <w:rPr>
                <w:rFonts w:ascii="Times New Roman" w:hAnsi="Times New Roman" w:eastAsia="Cambria"/>
                <w:b/>
                <w:b/>
                <w:szCs w:val="24"/>
              </w:rPr>
            </w:pPr>
            <w:r>
              <w:rPr>
                <w:rFonts w:eastAsia="Cambria" w:ascii="Times New Roman" w:hAnsi="Times New Roman"/>
                <w:b/>
                <w:szCs w:val="24"/>
              </w:rPr>
            </w:r>
          </w:p>
        </w:tc>
        <w:tc>
          <w:tcPr>
            <w:tcW w:w="688" w:type="dxa"/>
            <w:gridSpan w:val="2"/>
            <w:tcBorders>
              <w:top w:val="single" w:sz="4" w:space="0" w:color="000000"/>
              <w:bottom w:val="single" w:sz="4" w:space="0" w:color="000000"/>
            </w:tcBorders>
          </w:tcPr>
          <w:p>
            <w:pPr>
              <w:pStyle w:val="Normal"/>
              <w:widowControl w:val="false"/>
              <w:rPr>
                <w:rFonts w:ascii="Times New Roman" w:hAnsi="Times New Roman" w:eastAsia="Cambria"/>
                <w:b/>
                <w:b/>
                <w:szCs w:val="24"/>
              </w:rPr>
            </w:pPr>
            <w:r>
              <w:rPr>
                <w:rFonts w:eastAsia="Cambria" w:ascii="Times New Roman" w:hAnsi="Times New Roman"/>
                <w:b/>
                <w:szCs w:val="24"/>
              </w:rPr>
            </w:r>
          </w:p>
        </w:tc>
        <w:tc>
          <w:tcPr>
            <w:tcW w:w="1618" w:type="dxa"/>
            <w:gridSpan w:val="2"/>
            <w:tcBorders>
              <w:top w:val="single" w:sz="4" w:space="0" w:color="000000"/>
              <w:bottom w:val="single" w:sz="4" w:space="0" w:color="000000"/>
            </w:tcBorders>
          </w:tcPr>
          <w:p>
            <w:pPr>
              <w:pStyle w:val="Normal"/>
              <w:widowControl w:val="false"/>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1403969/2021 – Processo de Fiscalização 1000137371/2021</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 w:val="22"/>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1541557/2022 - </w:t>
            </w:r>
            <w:r>
              <w:rPr>
                <w:rFonts w:eastAsia="Cambria" w:cs="Times New Roman" w:ascii="Times New Roman" w:hAnsi="Times New Roman"/>
                <w:b/>
                <w:bCs/>
                <w:color w:val="000000" w:themeColor="text1"/>
                <w:szCs w:val="24"/>
              </w:rPr>
              <w:t>Processo de Fiscalização nº 1000154756/2022.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5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8"/>
        <w:gridCol w:w="1509"/>
        <w:gridCol w:w="672"/>
        <w:gridCol w:w="2646"/>
        <w:gridCol w:w="568"/>
        <w:gridCol w:w="377"/>
        <w:gridCol w:w="435"/>
        <w:gridCol w:w="405"/>
        <w:gridCol w:w="279"/>
        <w:gridCol w:w="683"/>
        <w:gridCol w:w="962"/>
      </w:tblGrid>
      <w:tr>
        <w:trPr/>
        <w:tc>
          <w:tcPr>
            <w:tcW w:w="254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0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38"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8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64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57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1494585/2022 - </w:t>
            </w:r>
            <w:r>
              <w:rPr>
                <w:rFonts w:eastAsia="Cambria" w:cs="Times New Roman" w:ascii="Times New Roman" w:hAnsi="Times New Roman"/>
                <w:b/>
                <w:bCs/>
                <w:color w:val="000000" w:themeColor="text1"/>
                <w:szCs w:val="24"/>
              </w:rPr>
              <w:t>Processo de Fiscalização nº 1000148023/2022.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1539904/2022 - </w:t>
            </w:r>
            <w:r>
              <w:rPr>
                <w:rFonts w:eastAsia="Cambria" w:cs="Times New Roman" w:ascii="Times New Roman" w:hAnsi="Times New Roman"/>
                <w:b/>
                <w:bCs/>
                <w:color w:val="000000" w:themeColor="text1"/>
                <w:szCs w:val="24"/>
              </w:rPr>
              <w:t>Processo de Fiscalização nº 1000154510/2022.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1347717/2021 - </w:t>
            </w:r>
            <w:r>
              <w:rPr>
                <w:rFonts w:eastAsia="Cambria" w:cs="Times New Roman" w:ascii="Times New Roman" w:hAnsi="Times New Roman"/>
                <w:b/>
                <w:bCs/>
                <w:color w:val="000000" w:themeColor="text1"/>
                <w:szCs w:val="24"/>
              </w:rPr>
              <w:t>Processo de Fiscalização nº 1000129855/2021.</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1482893/2022. </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1614847/2022. </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8"/>
        <w:gridCol w:w="1512"/>
        <w:gridCol w:w="669"/>
        <w:gridCol w:w="2646"/>
        <w:gridCol w:w="568"/>
        <w:gridCol w:w="380"/>
        <w:gridCol w:w="431"/>
        <w:gridCol w:w="512"/>
        <w:gridCol w:w="173"/>
        <w:gridCol w:w="772"/>
        <w:gridCol w:w="936"/>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7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38"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8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621573/2017 - </w:t>
            </w:r>
            <w:r>
              <w:rPr>
                <w:rFonts w:eastAsia="Cambria" w:cs="Times New Roman" w:ascii="Times New Roman" w:hAnsi="Times New Roman"/>
                <w:b/>
                <w:bCs/>
                <w:color w:val="000000" w:themeColor="text1"/>
                <w:szCs w:val="24"/>
              </w:rPr>
              <w:t>Processo de Fiscalização nº 1000060504/2017.</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0"/>
        <w:gridCol w:w="1521"/>
        <w:gridCol w:w="681"/>
        <w:gridCol w:w="2677"/>
        <w:gridCol w:w="575"/>
        <w:gridCol w:w="381"/>
        <w:gridCol w:w="436"/>
        <w:gridCol w:w="318"/>
        <w:gridCol w:w="372"/>
        <w:gridCol w:w="592"/>
        <w:gridCol w:w="1024"/>
      </w:tblGrid>
      <w:tr>
        <w:trPr/>
        <w:tc>
          <w:tcPr>
            <w:tcW w:w="258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5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8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5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0"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5"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nº1525675/2022 –  Processo de Fiscalização nº 1000152945/2022.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1489214/2022 - </w:t>
            </w:r>
            <w:r>
              <w:rPr>
                <w:rFonts w:eastAsia="Cambria" w:cs="Times New Roman" w:ascii="Times New Roman" w:hAnsi="Times New Roman"/>
                <w:b/>
                <w:bCs/>
                <w:color w:val="000000" w:themeColor="text1"/>
                <w:szCs w:val="24"/>
              </w:rPr>
              <w:t>Processo de Fiscalização nº 1000147164/2022.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(4),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4"/>
        <w:gridCol w:w="1360"/>
        <w:gridCol w:w="838"/>
        <w:gridCol w:w="2679"/>
        <w:gridCol w:w="571"/>
        <w:gridCol w:w="383"/>
        <w:gridCol w:w="436"/>
        <w:gridCol w:w="432"/>
        <w:gridCol w:w="256"/>
        <w:gridCol w:w="594"/>
        <w:gridCol w:w="1024"/>
      </w:tblGrid>
      <w:tr>
        <w:trPr/>
        <w:tc>
          <w:tcPr>
            <w:tcW w:w="242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51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696"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42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51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4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64"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19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9"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9"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8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6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637"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1524349/2022 – Processo de Fiscalização 1000152677/2022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 w:val="22"/>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8ª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7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6"/>
        <w:gridCol w:w="1503"/>
        <w:gridCol w:w="675"/>
        <w:gridCol w:w="2647"/>
        <w:gridCol w:w="564"/>
        <w:gridCol w:w="378"/>
        <w:gridCol w:w="435"/>
        <w:gridCol w:w="354"/>
        <w:gridCol w:w="324"/>
        <w:gridCol w:w="689"/>
        <w:gridCol w:w="1134"/>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2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87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2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0" w:hRule="atLeast"/>
        </w:trPr>
        <w:tc>
          <w:tcPr>
            <w:tcW w:w="1046"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64"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2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74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8ª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29/08/2022</w:t>
            </w:r>
          </w:p>
          <w:p>
            <w:pPr>
              <w:pStyle w:val="Normal"/>
              <w:widowControl w:val="false"/>
              <w:spacing w:before="0" w:after="120"/>
              <w:ind w:left="10" w:hanging="0"/>
              <w:rPr>
                <w:rFonts w:ascii="Times New Roman" w:hAnsi="Times New Roman"/>
                <w:szCs w:val="24"/>
              </w:rPr>
            </w:pPr>
            <w:r>
              <w:rPr>
                <w:rFonts w:eastAsia="Cambria" w:ascii="Times New Roman" w:hAnsi="Times New Roman"/>
                <w:b w:val="false"/>
                <w:bCs w:val="false"/>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kern w:val="0"/>
                <w:sz w:val="24"/>
                <w:szCs w:val="24"/>
                <w:lang w:val="pt-BR" w:bidi="ar-SA"/>
              </w:rPr>
              <w:t>Protocolo: 1413142/2021</w:t>
            </w:r>
          </w:p>
          <w:p>
            <w:pPr>
              <w:pStyle w:val="Normal"/>
              <w:widowControl w:val="false"/>
              <w:spacing w:before="0" w:after="120"/>
              <w:rPr>
                <w:rFonts w:ascii="Times New Roman" w:hAnsi="Times New Roman" w:eastAsia="Cambria"/>
                <w:szCs w:val="24"/>
              </w:rPr>
            </w:pPr>
            <w:r>
              <w:rPr>
                <w:rFonts w:eastAsia="Cambria" w:ascii="Times New Roman" w:hAnsi="Times New Roman"/>
                <w:b w:val="false"/>
                <w:bCs w:val="false"/>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(4),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(0)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1162932"/>
    </w:sdtPr>
    <w:sdtContent>
      <w:p>
        <w:pPr>
          <w:pStyle w:val="Cabealho"/>
          <w:jc w:val="right"/>
          <w:rPr>
            <w:rFonts w:cs="Calibri" w:cstheme="minorHAnsi"/>
            <w:sz w:val="20"/>
          </w:rPr>
        </w:pPr>
        <w:r>
          <w:drawing>
            <wp:anchor behindDoc="1" distT="0" distB="0" distL="0" distR="0" simplePos="0" locked="0" layoutInCell="0" allowOverlap="1" relativeHeight="30">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29</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1829</TotalTime>
  <Application>LibreOffice/7.2.1.2$Windows_X86_64 LibreOffice_project/87b77fad49947c1441b67c559c339af8f3517e22</Application>
  <AppVersion>15.0000</AppVersion>
  <Pages>29</Pages>
  <Words>6907</Words>
  <Characters>41286</Characters>
  <CharactersWithSpaces>46865</CharactersWithSpaces>
  <Paragraphs>1437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dcterms:modified xsi:type="dcterms:W3CDTF">2022-09-26T17:26:04Z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