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E911" w14:textId="77777777" w:rsidR="00CB10A4" w:rsidRDefault="00CB10A4" w:rsidP="00CB10A4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CB10A4" w14:paraId="4399E265" w14:textId="77777777" w:rsidTr="00EB531B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E617D3" w14:textId="77777777" w:rsidR="00CB10A4" w:rsidRDefault="00CB10A4" w:rsidP="00EB53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2CF402" w14:textId="77777777" w:rsidR="00CB10A4" w:rsidRDefault="00CB10A4" w:rsidP="00EB53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1ª REUNIÃO EXTRAORDINÁRIA COA–CAU/PR</w:t>
            </w:r>
          </w:p>
        </w:tc>
      </w:tr>
      <w:tr w:rsidR="00CB10A4" w14:paraId="28BE18EA" w14:textId="77777777" w:rsidTr="00EB531B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8F053A" w14:textId="77777777" w:rsidR="00CB10A4" w:rsidRDefault="00CB10A4" w:rsidP="00EB53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82EF3" w14:textId="77777777" w:rsidR="00CB10A4" w:rsidRDefault="00CB10A4" w:rsidP="00EB531B">
            <w:pPr>
              <w:pStyle w:val="TableParagraph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Protocolo SICCAU nº </w:t>
            </w:r>
            <w:r w:rsidRPr="008F7536">
              <w:rPr>
                <w:rFonts w:ascii="Arial" w:hAnsi="Arial" w:cs="Arial"/>
                <w:sz w:val="20"/>
                <w:szCs w:val="20"/>
                <w:lang w:val="pt-BR" w:eastAsia="en-US"/>
              </w:rPr>
              <w:t>1614494</w:t>
            </w: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/2022 COA-CAU/BR</w:t>
            </w:r>
          </w:p>
        </w:tc>
      </w:tr>
      <w:tr w:rsidR="00CB10A4" w14:paraId="4F9E9ACB" w14:textId="77777777" w:rsidTr="00EB531B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FCE98E2" w14:textId="77777777" w:rsidR="00CB10A4" w:rsidRDefault="00CB10A4" w:rsidP="00EB53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 w14:paraId="53CBE1B4" w14:textId="77777777" w:rsidR="00CB10A4" w:rsidRDefault="00CB10A4" w:rsidP="00EB531B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Contribuições para informações acerca dos requisitos necessários para a inserção e tramitação de documentos pertinentes a processos nos sistemas do CAU, bem como proposta de padronização. </w:t>
            </w:r>
          </w:p>
        </w:tc>
      </w:tr>
      <w:tr w:rsidR="00CB10A4" w14:paraId="699CACC8" w14:textId="77777777" w:rsidTr="00EB531B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A546E0" w14:textId="77777777" w:rsidR="00CB10A4" w:rsidRDefault="00CB10A4" w:rsidP="00EB53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10A4" w14:paraId="40466AE5" w14:textId="77777777" w:rsidTr="00EB531B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3A9D5158" w14:textId="77777777" w:rsidR="00CB10A4" w:rsidRDefault="00CB10A4" w:rsidP="00EB531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DELIBERAÇÃO n.º 22/2022 COA-CAU/PR</w:t>
            </w:r>
          </w:p>
        </w:tc>
      </w:tr>
    </w:tbl>
    <w:p w14:paraId="687FA96F" w14:textId="437E1F7D" w:rsidR="00CB10A4" w:rsidRDefault="00CB10A4" w:rsidP="00CB10A4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 xml:space="preserve">face a Pandemia Covid-19, no dia 7 de novembro de 2022, no uso das competências que lhe conferem o Art. 102 do Regimento Interno do CAU/PR, após análise do assunto em epígrafe; e </w:t>
      </w:r>
    </w:p>
    <w:p w14:paraId="0493E3CA" w14:textId="77777777" w:rsidR="00CB10A4" w:rsidRDefault="00CB10A4" w:rsidP="00CB10A4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>
        <w:rPr>
          <w:rFonts w:ascii="Arial" w:eastAsia="Times New Roman" w:hAnsi="Arial" w:cs="Arial"/>
          <w:sz w:val="20"/>
          <w:szCs w:val="20"/>
          <w:lang w:val="pt-BR"/>
        </w:rPr>
        <w:t>Considerando Arts. 83, 84, 85, 97 e 98, do Regimento Interno do CAU/PR, aprovado pela Deliberação Plenária n.º 0116-03/2020 do CAU/PR, que institui finalidades e competências das Comissões Ordinárias do CAU/PR;</w:t>
      </w:r>
    </w:p>
    <w:p w14:paraId="38967567" w14:textId="77777777" w:rsidR="00CB10A4" w:rsidRDefault="00CB10A4" w:rsidP="00CB10A4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Deliberação nº 15/2022 COA-CAU/BR, solicitando ao CSC a elaboração de parecer acerca da viabilidade estabelecimento de numeração nacional nos processos, principalmente aqueles passíveis de recurso junto ao CAU/BR, quando da sua inserção nos softwares utilizados pelo CAU; e de tramitação digital de processos, de forma padronizada, disponibilizada a todas as autarquias do CAU; </w:t>
      </w:r>
    </w:p>
    <w:p w14:paraId="7F22D305" w14:textId="0DD66266" w:rsidR="00CB10A4" w:rsidRDefault="00CB10A4" w:rsidP="00CB10A4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>Considerando ainda que a respectiva Deliberação expõe a problemática da falta de padronização de inserção de documentos referentes a processos nos sistemas de comunicação do CAU;</w:t>
      </w:r>
    </w:p>
    <w:p w14:paraId="76066884" w14:textId="5F0CFDCF" w:rsidR="00CB10A4" w:rsidRDefault="00CB10A4" w:rsidP="00CB10A4">
      <w:pPr>
        <w:spacing w:beforeAutospacing="1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pt-BR"/>
        </w:rPr>
        <w:t>Considerando Ofício Circular nº 053/2022 CAU/BR que objetiva a possibilidade de melhor aproveitamento das ferramentas e funcionalidades do SEI e/ ou SGI, para atender demandas administrativas existentes e as que possam ser implantadas no CAU e, s</w:t>
      </w:r>
      <w:r>
        <w:rPr>
          <w:rFonts w:ascii="Arial" w:hAnsi="Arial" w:cs="Arial"/>
          <w:sz w:val="20"/>
          <w:szCs w:val="20"/>
        </w:rPr>
        <w:t xml:space="preserve">olicita o encaminhamento, por parte das comissões permanentes deste CAU/UF, de informações acerca dos requisitos necessários para a inserção e tramitação de documentos pertinentes a processos de sua competência, nos sistemas do CAU, bem como proposta de padronização para cada um, quando cabível; </w:t>
      </w:r>
    </w:p>
    <w:p w14:paraId="6EE479F9" w14:textId="77777777" w:rsidR="00CB10A4" w:rsidRDefault="00CB10A4" w:rsidP="00CB10A4">
      <w:pPr>
        <w:spacing w:beforeAutospacing="1" w:afterAutospacing="1" w:line="240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>
        <w:rPr>
          <w:rStyle w:val="Nenhum"/>
          <w:rFonts w:ascii="Arial" w:eastAsia="Times New Roman" w:hAnsi="Arial" w:cs="Arial"/>
          <w:color w:val="000000"/>
          <w:sz w:val="20"/>
          <w:szCs w:val="20"/>
          <w:lang w:val="pt-BR"/>
        </w:rPr>
        <w:t>Considerando Deliberação nº 12/2022 COA-CAU/PR que solicita o levantamento junto aos setores do CAU/PR das principais demandas internas de cada um, bem como, os prazos entendidos como razoáveis;</w:t>
      </w:r>
    </w:p>
    <w:p w14:paraId="4E28468F" w14:textId="77777777" w:rsidR="00CB10A4" w:rsidRDefault="00CB10A4" w:rsidP="00CB10A4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7A27B496" w14:textId="77777777" w:rsidR="00CB10A4" w:rsidRDefault="00CB10A4" w:rsidP="00CB10A4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3F87CC60" w14:textId="77777777" w:rsidR="00CB10A4" w:rsidRDefault="00CB10A4" w:rsidP="00CB10A4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57B8550B" w14:textId="77777777" w:rsidR="00CB10A4" w:rsidRDefault="00CB10A4" w:rsidP="006E54D4">
      <w:pPr>
        <w:pStyle w:val="PargrafodaLista"/>
        <w:numPr>
          <w:ilvl w:val="0"/>
          <w:numId w:val="10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Encaminhar as respectivas sugestões à Presidência do CAU/PR </w:t>
      </w:r>
      <w:r>
        <w:rPr>
          <w:rFonts w:ascii="Arial" w:hAnsi="Arial" w:cs="Times New Roman"/>
          <w:color w:val="000000"/>
          <w:sz w:val="20"/>
          <w:szCs w:val="20"/>
        </w:rPr>
        <w:t>para posterior envio ao CAU/BR</w:t>
      </w:r>
      <w:r>
        <w:rPr>
          <w:rFonts w:ascii="Arial" w:hAnsi="Arial" w:cs="Times New Roman"/>
          <w:sz w:val="20"/>
          <w:szCs w:val="20"/>
        </w:rPr>
        <w:t xml:space="preserve">: </w:t>
      </w:r>
    </w:p>
    <w:p w14:paraId="2A5F8D9E" w14:textId="4DB5BE63" w:rsidR="006E54D4" w:rsidRPr="006E54D4" w:rsidRDefault="00CB10A4" w:rsidP="006E54D4">
      <w:pPr>
        <w:pStyle w:val="PargrafodaLista"/>
        <w:numPr>
          <w:ilvl w:val="1"/>
          <w:numId w:val="10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Que haja busca contínua por sistema paralelo (SGI, SEI ou qualquer outro) para a montagem dos processos, mas que no </w:t>
      </w:r>
      <w:r w:rsidR="006E54D4">
        <w:rPr>
          <w:rFonts w:ascii="Arial" w:hAnsi="Arial" w:cs="Times New Roman"/>
          <w:sz w:val="20"/>
          <w:szCs w:val="20"/>
        </w:rPr>
        <w:t xml:space="preserve">SICCAU </w:t>
      </w:r>
      <w:r>
        <w:rPr>
          <w:rFonts w:ascii="Arial" w:hAnsi="Arial" w:cs="Times New Roman"/>
          <w:sz w:val="20"/>
          <w:szCs w:val="20"/>
        </w:rPr>
        <w:t>seja possível ao montar o processo que o sistema configure em escalas documentos retrato ou paisagem maiores que A4 em escalas, utilizando apenas área livre de trabalho para que não haja sobreposição de paginação, marcas d’água, entre outros</w:t>
      </w:r>
      <w:r w:rsidR="006E54D4">
        <w:rPr>
          <w:rFonts w:ascii="Arial" w:hAnsi="Arial" w:cs="Times New Roman"/>
          <w:sz w:val="20"/>
          <w:szCs w:val="20"/>
        </w:rPr>
        <w:t xml:space="preserve"> (como cabeçalhos ou rodapés);</w:t>
      </w:r>
    </w:p>
    <w:p w14:paraId="77200AE9" w14:textId="2D5449FD" w:rsidR="00CB10A4" w:rsidRPr="006E54D4" w:rsidRDefault="00CB10A4" w:rsidP="006E54D4">
      <w:pPr>
        <w:pStyle w:val="PargrafodaLista"/>
        <w:numPr>
          <w:ilvl w:val="1"/>
          <w:numId w:val="10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E54D4">
        <w:rPr>
          <w:rFonts w:ascii="Arial" w:hAnsi="Arial" w:cs="Times New Roman"/>
          <w:sz w:val="20"/>
          <w:szCs w:val="20"/>
        </w:rPr>
        <w:lastRenderedPageBreak/>
        <w:t xml:space="preserve">Melhorar o sistema de busca dos protocolos, considerando que não há possibilidade de buscar o assunto do protocolo exceto pelos dados exibidos em tela. Disponibilizando um campo de busca tipo </w:t>
      </w:r>
      <w:r w:rsidRPr="006E54D4">
        <w:rPr>
          <w:rFonts w:ascii="Arial" w:hAnsi="Arial" w:cs="Times New Roman"/>
          <w:i/>
          <w:iCs/>
          <w:sz w:val="20"/>
          <w:szCs w:val="20"/>
        </w:rPr>
        <w:t>Google Search</w:t>
      </w:r>
      <w:r w:rsidRPr="006E54D4">
        <w:rPr>
          <w:rFonts w:ascii="Arial" w:hAnsi="Arial" w:cs="Times New Roman"/>
          <w:sz w:val="20"/>
          <w:szCs w:val="20"/>
        </w:rPr>
        <w:t>, buscando o arquivo também pelo conteúdo. Podendo-se utilizar despacho tanto na exibição em lugar da descrição, quanto na busca por conteúdo</w:t>
      </w:r>
      <w:r w:rsidR="006E54D4">
        <w:rPr>
          <w:rFonts w:ascii="Arial" w:hAnsi="Arial" w:cs="Times New Roman"/>
          <w:sz w:val="20"/>
          <w:szCs w:val="20"/>
        </w:rPr>
        <w:t>;</w:t>
      </w:r>
    </w:p>
    <w:p w14:paraId="234F953E" w14:textId="650C30FD" w:rsidR="00CB10A4" w:rsidRDefault="00CB10A4" w:rsidP="006E54D4">
      <w:pPr>
        <w:pStyle w:val="PargrafodaLista"/>
        <w:numPr>
          <w:ilvl w:val="1"/>
          <w:numId w:val="10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Disponibilizar funcionalidade para o </w:t>
      </w:r>
      <w:r w:rsidR="006E54D4">
        <w:rPr>
          <w:rFonts w:ascii="Arial" w:hAnsi="Arial" w:cs="Times New Roman"/>
          <w:sz w:val="20"/>
          <w:szCs w:val="20"/>
        </w:rPr>
        <w:t xml:space="preserve">Protocolo de Origem ou Principal – como um “Protocolo </w:t>
      </w:r>
      <w:r>
        <w:rPr>
          <w:rFonts w:ascii="Arial" w:hAnsi="Arial" w:cs="Times New Roman"/>
          <w:sz w:val="20"/>
          <w:szCs w:val="20"/>
        </w:rPr>
        <w:t xml:space="preserve">Pai” </w:t>
      </w:r>
      <w:r w:rsidR="006E54D4">
        <w:rPr>
          <w:rFonts w:ascii="Arial" w:hAnsi="Arial" w:cs="Times New Roman"/>
          <w:sz w:val="20"/>
          <w:szCs w:val="20"/>
        </w:rPr>
        <w:t xml:space="preserve">– </w:t>
      </w:r>
      <w:r>
        <w:rPr>
          <w:rFonts w:ascii="Arial" w:hAnsi="Arial" w:cs="Times New Roman"/>
          <w:sz w:val="20"/>
          <w:szCs w:val="20"/>
        </w:rPr>
        <w:t xml:space="preserve">juntamente aos protocolos vinculados </w:t>
      </w:r>
      <w:r w:rsidR="006E54D4">
        <w:rPr>
          <w:rFonts w:ascii="Arial" w:hAnsi="Arial" w:cs="Times New Roman"/>
          <w:sz w:val="20"/>
          <w:szCs w:val="20"/>
        </w:rPr>
        <w:t xml:space="preserve">a este – </w:t>
      </w:r>
      <w:r>
        <w:rPr>
          <w:rFonts w:ascii="Arial" w:hAnsi="Arial" w:cs="Times New Roman"/>
          <w:sz w:val="20"/>
          <w:szCs w:val="20"/>
        </w:rPr>
        <w:t>“</w:t>
      </w:r>
      <w:r w:rsidR="006E54D4">
        <w:rPr>
          <w:rFonts w:ascii="Arial" w:hAnsi="Arial" w:cs="Times New Roman"/>
          <w:sz w:val="20"/>
          <w:szCs w:val="20"/>
        </w:rPr>
        <w:t xml:space="preserve">Protocolos </w:t>
      </w:r>
      <w:r>
        <w:rPr>
          <w:rFonts w:ascii="Arial" w:hAnsi="Arial" w:cs="Times New Roman"/>
          <w:sz w:val="20"/>
          <w:szCs w:val="20"/>
        </w:rPr>
        <w:t xml:space="preserve">Filhos” </w:t>
      </w:r>
      <w:r w:rsidR="006E54D4">
        <w:rPr>
          <w:rFonts w:ascii="Arial" w:hAnsi="Arial" w:cs="Times New Roman"/>
          <w:sz w:val="20"/>
          <w:szCs w:val="20"/>
        </w:rPr>
        <w:t xml:space="preserve">– </w:t>
      </w:r>
      <w:r>
        <w:rPr>
          <w:rFonts w:ascii="Arial" w:hAnsi="Arial" w:cs="Times New Roman"/>
          <w:sz w:val="20"/>
          <w:szCs w:val="20"/>
        </w:rPr>
        <w:t xml:space="preserve">serem emitidos no mesmo </w:t>
      </w:r>
      <w:r w:rsidR="006E54D4">
        <w:rPr>
          <w:rFonts w:ascii="Arial" w:hAnsi="Arial" w:cs="Times New Roman"/>
          <w:sz w:val="20"/>
          <w:szCs w:val="20"/>
        </w:rPr>
        <w:t>ato de se ‘Montar um Relatário’ – ferramenta já existente que junta num único PDF/ Arquivo, todas as páginas e documentos relacionados aquele Protocolo. Com isto se evita perdas de dados ou documentos vinculados, além de aumentar a eficiência diminuindo a</w:t>
      </w:r>
      <w:r>
        <w:rPr>
          <w:rFonts w:ascii="Arial" w:hAnsi="Arial" w:cs="Times New Roman"/>
          <w:sz w:val="20"/>
          <w:szCs w:val="20"/>
        </w:rPr>
        <w:t xml:space="preserve"> necessidade de buscar </w:t>
      </w:r>
      <w:r w:rsidR="006E54D4">
        <w:rPr>
          <w:rFonts w:ascii="Arial" w:hAnsi="Arial" w:cs="Times New Roman"/>
          <w:sz w:val="20"/>
          <w:szCs w:val="20"/>
        </w:rPr>
        <w:t>P</w:t>
      </w:r>
      <w:r>
        <w:rPr>
          <w:rFonts w:ascii="Arial" w:hAnsi="Arial" w:cs="Times New Roman"/>
          <w:sz w:val="20"/>
          <w:szCs w:val="20"/>
        </w:rPr>
        <w:t xml:space="preserve">rotocolo a </w:t>
      </w:r>
      <w:r w:rsidR="006E54D4">
        <w:rPr>
          <w:rFonts w:ascii="Arial" w:hAnsi="Arial" w:cs="Times New Roman"/>
          <w:sz w:val="20"/>
          <w:szCs w:val="20"/>
        </w:rPr>
        <w:t>P</w:t>
      </w:r>
      <w:r>
        <w:rPr>
          <w:rFonts w:ascii="Arial" w:hAnsi="Arial" w:cs="Times New Roman"/>
          <w:sz w:val="20"/>
          <w:szCs w:val="20"/>
        </w:rPr>
        <w:t>rotocolo</w:t>
      </w:r>
      <w:r w:rsidR="006E54D4">
        <w:rPr>
          <w:rFonts w:ascii="Arial" w:hAnsi="Arial" w:cs="Times New Roman"/>
          <w:sz w:val="20"/>
          <w:szCs w:val="20"/>
        </w:rPr>
        <w:t xml:space="preserve"> e mandá-los ser “Montados”, vinculado-os ao Protocolo Principal (Pai), dando a opção de serem montados todos juntos (Pai e Filhos) ou somente o Principal, </w:t>
      </w:r>
      <w:r>
        <w:rPr>
          <w:rFonts w:ascii="Arial" w:hAnsi="Arial" w:cs="Times New Roman"/>
          <w:sz w:val="20"/>
          <w:szCs w:val="20"/>
        </w:rPr>
        <w:t xml:space="preserve">desdobrando o assunto nos casos em que todos </w:t>
      </w:r>
      <w:r w:rsidR="006E54D4">
        <w:rPr>
          <w:rFonts w:ascii="Arial" w:hAnsi="Arial" w:cs="Times New Roman"/>
          <w:sz w:val="20"/>
          <w:szCs w:val="20"/>
        </w:rPr>
        <w:t xml:space="preserve">os Protocolos </w:t>
      </w:r>
      <w:r>
        <w:rPr>
          <w:rFonts w:ascii="Arial" w:hAnsi="Arial" w:cs="Times New Roman"/>
          <w:sz w:val="20"/>
          <w:szCs w:val="20"/>
        </w:rPr>
        <w:t>são pertencentes a um único processo (em que todos estão vinculados)</w:t>
      </w:r>
      <w:r w:rsidR="006E54D4">
        <w:rPr>
          <w:rFonts w:ascii="Arial" w:hAnsi="Arial" w:cs="Times New Roman"/>
          <w:sz w:val="20"/>
          <w:szCs w:val="20"/>
        </w:rPr>
        <w:t>; e</w:t>
      </w:r>
    </w:p>
    <w:p w14:paraId="3F1D2418" w14:textId="6967DDF2" w:rsidR="00CB10A4" w:rsidRDefault="00CB10A4" w:rsidP="006E54D4">
      <w:pPr>
        <w:pStyle w:val="PargrafodaLista"/>
        <w:numPr>
          <w:ilvl w:val="1"/>
          <w:numId w:val="10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Disponibilidade de criar vários protocolos do mesmo assunto vinculados dentro de um protocolo origem, mas destinado a vários setores. E, quando tramitado o protocolo vinculado ao determinado setor, somente o setor do protocolo origem e o setor destino do vinculado tenham acesso. Mas, ao retorno do vinculado ao origem, todos os vinculados comporiam um único processo e, ao tramitar o origem, os vinculados seriam tramitados  automática e conjuntamente com o origem.</w:t>
      </w:r>
    </w:p>
    <w:p w14:paraId="5BFE8BE0" w14:textId="77777777" w:rsidR="00CB10A4" w:rsidRDefault="00CB10A4" w:rsidP="006E54D4">
      <w:pPr>
        <w:pStyle w:val="PargrafodaLista"/>
        <w:numPr>
          <w:ilvl w:val="0"/>
          <w:numId w:val="10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440"/>
        <w:gridCol w:w="4544"/>
        <w:gridCol w:w="1638"/>
      </w:tblGrid>
      <w:tr w:rsidR="00CB10A4" w:rsidRPr="00CB10A4" w14:paraId="4B5E19C0" w14:textId="77777777" w:rsidTr="00EB531B"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14:paraId="4F490470" w14:textId="77777777" w:rsidR="00CB10A4" w:rsidRPr="00CB10A4" w:rsidRDefault="00CB10A4" w:rsidP="00CB10A4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3F3C2463" w14:textId="77777777" w:rsidR="00CB10A4" w:rsidRPr="00CB10A4" w:rsidRDefault="00CB10A4" w:rsidP="00CB10A4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SETOR </w:t>
            </w:r>
          </w:p>
        </w:tc>
        <w:tc>
          <w:tcPr>
            <w:tcW w:w="4543" w:type="dxa"/>
            <w:tcBorders>
              <w:top w:val="single" w:sz="6" w:space="0" w:color="000000"/>
              <w:bottom w:val="single" w:sz="6" w:space="0" w:color="000000"/>
            </w:tcBorders>
          </w:tcPr>
          <w:p w14:paraId="014CD2CB" w14:textId="77777777" w:rsidR="00CB10A4" w:rsidRPr="00CB10A4" w:rsidRDefault="00CB10A4" w:rsidP="00CB10A4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DEMANDA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14:paraId="7B3F6DA4" w14:textId="77777777" w:rsidR="00CB10A4" w:rsidRPr="00CB10A4" w:rsidRDefault="00CB10A4" w:rsidP="00CB10A4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PRAZO</w:t>
            </w:r>
          </w:p>
        </w:tc>
      </w:tr>
      <w:tr w:rsidR="00CB10A4" w:rsidRPr="00CB10A4" w14:paraId="0EDA01C6" w14:textId="77777777" w:rsidTr="00EB531B">
        <w:tc>
          <w:tcPr>
            <w:tcW w:w="448" w:type="dxa"/>
          </w:tcPr>
          <w:p w14:paraId="740EB2CA" w14:textId="77777777" w:rsidR="00CB10A4" w:rsidRPr="00CB10A4" w:rsidRDefault="00CB10A4" w:rsidP="00CB10A4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40" w:type="dxa"/>
          </w:tcPr>
          <w:p w14:paraId="72EDD9A1" w14:textId="77777777" w:rsidR="00CB10A4" w:rsidRPr="00CB10A4" w:rsidRDefault="00CB10A4" w:rsidP="00CB10A4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color w:val="000000"/>
                <w:sz w:val="20"/>
                <w:szCs w:val="20"/>
              </w:rPr>
              <w:t xml:space="preserve"> COA-CAU/PR</w:t>
            </w:r>
          </w:p>
        </w:tc>
        <w:tc>
          <w:tcPr>
            <w:tcW w:w="4543" w:type="dxa"/>
          </w:tcPr>
          <w:p w14:paraId="29C2E535" w14:textId="77777777" w:rsidR="00CB10A4" w:rsidRPr="00CB10A4" w:rsidRDefault="00CB10A4" w:rsidP="00CB10A4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color w:val="000000"/>
                <w:sz w:val="20"/>
                <w:szCs w:val="20"/>
              </w:rPr>
              <w:t xml:space="preserve"> Encaminhamento ao Gabinete da Presidência</w:t>
            </w:r>
          </w:p>
        </w:tc>
        <w:tc>
          <w:tcPr>
            <w:tcW w:w="1638" w:type="dxa"/>
          </w:tcPr>
          <w:p w14:paraId="34DFF580" w14:textId="77777777" w:rsidR="00CB10A4" w:rsidRPr="00CB10A4" w:rsidRDefault="00CB10A4" w:rsidP="00CB10A4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color w:val="000000"/>
                <w:sz w:val="20"/>
                <w:szCs w:val="20"/>
              </w:rPr>
              <w:t xml:space="preserve"> 03 dias</w:t>
            </w:r>
          </w:p>
        </w:tc>
      </w:tr>
      <w:tr w:rsidR="00CB10A4" w:rsidRPr="00CB10A4" w14:paraId="1BDC1926" w14:textId="77777777" w:rsidTr="00EB531B">
        <w:tc>
          <w:tcPr>
            <w:tcW w:w="448" w:type="dxa"/>
            <w:tcBorders>
              <w:bottom w:val="single" w:sz="6" w:space="0" w:color="000000"/>
            </w:tcBorders>
          </w:tcPr>
          <w:p w14:paraId="5C82CD56" w14:textId="77777777" w:rsidR="00CB10A4" w:rsidRPr="00CB10A4" w:rsidRDefault="00CB10A4" w:rsidP="00CB10A4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14:paraId="210C563A" w14:textId="77777777" w:rsidR="00CB10A4" w:rsidRPr="00CB10A4" w:rsidRDefault="00CB10A4" w:rsidP="00CB10A4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color w:val="000000"/>
                <w:sz w:val="20"/>
                <w:szCs w:val="20"/>
              </w:rPr>
              <w:t xml:space="preserve"> Gabinete da Presidência</w:t>
            </w:r>
          </w:p>
        </w:tc>
        <w:tc>
          <w:tcPr>
            <w:tcW w:w="4543" w:type="dxa"/>
            <w:tcBorders>
              <w:bottom w:val="single" w:sz="6" w:space="0" w:color="000000"/>
            </w:tcBorders>
          </w:tcPr>
          <w:p w14:paraId="7154BDD1" w14:textId="77777777" w:rsidR="00CB10A4" w:rsidRPr="00CB10A4" w:rsidRDefault="00CB10A4" w:rsidP="00CB10A4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color w:val="000000"/>
                <w:sz w:val="20"/>
                <w:szCs w:val="20"/>
              </w:rPr>
              <w:t xml:space="preserve"> Encaminhamento ao CAU/BR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 w14:paraId="5B02F775" w14:textId="428B1D6C" w:rsidR="00CB10A4" w:rsidRPr="00CB10A4" w:rsidRDefault="00CB10A4" w:rsidP="00CB10A4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06 </w:t>
            </w:r>
            <w:r w:rsidRPr="00CB10A4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</w:p>
        </w:tc>
      </w:tr>
    </w:tbl>
    <w:p w14:paraId="65BD91E2" w14:textId="77777777" w:rsidR="00CB10A4" w:rsidRPr="006E54D4" w:rsidRDefault="00CB10A4" w:rsidP="006E54D4">
      <w:pPr>
        <w:pStyle w:val="PargrafodaLista"/>
        <w:numPr>
          <w:ilvl w:val="0"/>
          <w:numId w:val="10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Solicitar a observação dos temas contidos nesta deliberação pelos demais setores e, órgãos colegiados que possuem convergência com o assunto. </w:t>
      </w:r>
    </w:p>
    <w:p w14:paraId="34926517" w14:textId="65652D34" w:rsidR="00CB10A4" w:rsidRDefault="00CB10A4" w:rsidP="00CB10A4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deliberação entra em vigor nesta data.</w:t>
      </w:r>
    </w:p>
    <w:p w14:paraId="12A78EE2" w14:textId="77777777" w:rsidR="00CB10A4" w:rsidRDefault="00CB10A4" w:rsidP="00CB10A4">
      <w:pPr>
        <w:spacing w:before="24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Curitiba (PR), 07 de novembro de 2022.</w:t>
      </w:r>
    </w:p>
    <w:p w14:paraId="41211CCA" w14:textId="48C7AB1A" w:rsidR="00CB10A4" w:rsidRDefault="00CB10A4" w:rsidP="00CB10A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EFBD1D9" w14:textId="77777777" w:rsidR="006E54D4" w:rsidRDefault="006E54D4" w:rsidP="00CB10A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E5A3D10" w14:textId="77777777" w:rsidR="00CB10A4" w:rsidRPr="00CB10A4" w:rsidRDefault="00CB10A4" w:rsidP="00CB10A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E553D2" w14:textId="77777777" w:rsidR="00CB10A4" w:rsidRPr="00CB10A4" w:rsidRDefault="00CB10A4" w:rsidP="00CB10A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0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CB10A4" w14:paraId="320DD39F" w14:textId="77777777" w:rsidTr="00EB531B">
        <w:trPr>
          <w:trHeight w:val="450"/>
        </w:trPr>
        <w:tc>
          <w:tcPr>
            <w:tcW w:w="4676" w:type="dxa"/>
            <w:vAlign w:val="center"/>
          </w:tcPr>
          <w:p w14:paraId="05590565" w14:textId="77777777" w:rsidR="00CB10A4" w:rsidRDefault="00CB10A4" w:rsidP="00EB531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4" w:type="dxa"/>
            <w:vAlign w:val="center"/>
          </w:tcPr>
          <w:p w14:paraId="4330A67E" w14:textId="77777777" w:rsidR="00CB10A4" w:rsidRDefault="00CB10A4" w:rsidP="00EB531B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14:paraId="3C700F75" w14:textId="77777777" w:rsidR="00CB10A4" w:rsidRDefault="00CB10A4" w:rsidP="00EB531B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14:paraId="4ACBF1A8" w14:textId="7E850E90" w:rsidR="00CB10A4" w:rsidRDefault="00CB10A4" w:rsidP="00CB10A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8CA379" w14:textId="77777777" w:rsidR="00CB10A4" w:rsidRPr="00CB10A4" w:rsidRDefault="00CB10A4" w:rsidP="00CB10A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028A0F" w14:textId="77777777" w:rsidR="00CB10A4" w:rsidRPr="00CB10A4" w:rsidRDefault="00CB10A4" w:rsidP="00CB10A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7714A0" w14:textId="77777777" w:rsidR="00CB10A4" w:rsidRPr="00CB10A4" w:rsidRDefault="00CB10A4" w:rsidP="00CB10A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0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CB10A4" w14:paraId="619461B5" w14:textId="77777777" w:rsidTr="00EB531B">
        <w:trPr>
          <w:trHeight w:val="450"/>
        </w:trPr>
        <w:tc>
          <w:tcPr>
            <w:tcW w:w="4676" w:type="dxa"/>
            <w:vAlign w:val="center"/>
          </w:tcPr>
          <w:p w14:paraId="345F1A4A" w14:textId="77777777" w:rsidR="00CB10A4" w:rsidRDefault="00CB10A4" w:rsidP="00EB531B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LÍGIA MARA DE CASTRO FERREIRA</w:t>
            </w:r>
          </w:p>
          <w:p w14:paraId="3F804C65" w14:textId="77777777" w:rsidR="00CB10A4" w:rsidRPr="00CB10A4" w:rsidRDefault="00CB10A4" w:rsidP="00EB531B">
            <w:pPr>
              <w:pStyle w:val="TableParagraph"/>
              <w:spacing w:line="221" w:lineRule="exact"/>
              <w:ind w:left="0" w:right="184"/>
              <w:jc w:val="center"/>
              <w:rPr>
                <w:lang w:val="pt-BR"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4" w:type="dxa"/>
            <w:vAlign w:val="center"/>
          </w:tcPr>
          <w:p w14:paraId="37FF8B6B" w14:textId="77777777" w:rsidR="00CB10A4" w:rsidRDefault="00CB10A4" w:rsidP="00EB531B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4"/>
        <w:gridCol w:w="3692"/>
        <w:gridCol w:w="880"/>
        <w:gridCol w:w="888"/>
        <w:gridCol w:w="880"/>
        <w:gridCol w:w="887"/>
      </w:tblGrid>
      <w:tr w:rsidR="00CB10A4" w14:paraId="3B6B5428" w14:textId="77777777" w:rsidTr="00EB531B">
        <w:trPr>
          <w:trHeight w:val="220"/>
        </w:trPr>
        <w:tc>
          <w:tcPr>
            <w:tcW w:w="9070" w:type="dxa"/>
            <w:gridSpan w:val="6"/>
          </w:tcPr>
          <w:p w14:paraId="147554CB" w14:textId="77777777" w:rsidR="00CB10A4" w:rsidRPr="00CB10A4" w:rsidRDefault="00CB10A4" w:rsidP="00CB10A4">
            <w:pPr>
              <w:pageBreakBefore/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CB10A4">
              <w:rPr>
                <w:rFonts w:ascii="Arial" w:hAnsi="Arial" w:cs="Arial"/>
                <w:b/>
                <w:bCs/>
              </w:rPr>
              <w:t>1</w:t>
            </w:r>
            <w:r w:rsidRPr="00CB1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ª REUNIÃO EXTRAORDINÁRIA DA COA-CAU/PR 2022</w:t>
            </w:r>
          </w:p>
          <w:p w14:paraId="7442A2C5" w14:textId="77777777" w:rsidR="00CB10A4" w:rsidRDefault="00CB10A4" w:rsidP="00CB10A4">
            <w:pPr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Videoconferência</w:t>
            </w:r>
          </w:p>
        </w:tc>
      </w:tr>
      <w:tr w:rsidR="00CB10A4" w14:paraId="4B30127F" w14:textId="77777777" w:rsidTr="00EB531B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14:paraId="1F884E49" w14:textId="77777777" w:rsidR="00CB10A4" w:rsidRDefault="00CB10A4" w:rsidP="00CB10A4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CB10A4" w14:paraId="6EE81A8A" w14:textId="77777777" w:rsidTr="00EB531B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0E427306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26435B56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5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0113C7E4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CB10A4" w14:paraId="4F951373" w14:textId="77777777" w:rsidTr="00EB531B">
        <w:trPr>
          <w:trHeight w:val="230"/>
        </w:trPr>
        <w:tc>
          <w:tcPr>
            <w:tcW w:w="1843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594F207C" w14:textId="77777777" w:rsidR="00CB10A4" w:rsidRDefault="00CB10A4" w:rsidP="00CB10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4B9E2045" w14:textId="77777777" w:rsidR="00CB10A4" w:rsidRDefault="00CB10A4" w:rsidP="00CB10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0C48CE23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018CABD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32268D14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0BFEF8A2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CB10A4" w14:paraId="65BDBC24" w14:textId="77777777" w:rsidTr="00EB531B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</w:tcPr>
          <w:p w14:paraId="25181040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14:paraId="27342930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14:paraId="171CEA49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14:paraId="4B54AFCF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14:paraId="0AE9885F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14:paraId="3C2154C4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B10A4" w14:paraId="039AF93C" w14:textId="77777777" w:rsidTr="00EB531B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AE7A238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14:paraId="634722D2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14:paraId="3B0FC262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66A0F940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14:paraId="4886E950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7AB16C77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B10A4" w14:paraId="339130DF" w14:textId="77777777" w:rsidTr="00EB531B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</w:tcPr>
          <w:p w14:paraId="6B582AC4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14:paraId="306D9558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 xml:space="preserve">Rafaela Weigert 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14:paraId="7707196C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14:paraId="666736DF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14:paraId="20B105EB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14:paraId="423CDA58" w14:textId="77777777" w:rsidR="00CB10A4" w:rsidRDefault="00CB10A4" w:rsidP="00CB10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B10A4" w14:paraId="524CF15D" w14:textId="77777777" w:rsidTr="00EB531B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640C98C0" w14:textId="77777777" w:rsidR="00CB10A4" w:rsidRDefault="00CB10A4" w:rsidP="00CB10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B10A4" w:rsidRPr="00CB10A4" w14:paraId="2EF6AAB6" w14:textId="77777777" w:rsidTr="00EB531B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CD46109" w14:textId="77777777" w:rsidR="00CB10A4" w:rsidRPr="00CB10A4" w:rsidRDefault="00CB10A4" w:rsidP="00EB531B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B10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Histórico da votação: </w:t>
            </w:r>
            <w:r w:rsidRPr="00CB10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1ª R</w:t>
            </w:r>
            <w:r w:rsidRPr="00CB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EUNIÃO EXTRAORDINÁRIA COA-CAU/PR</w:t>
            </w:r>
          </w:p>
          <w:p w14:paraId="2A9B97D2" w14:textId="77777777" w:rsidR="00CB10A4" w:rsidRPr="00CB10A4" w:rsidRDefault="00CB10A4" w:rsidP="00EB531B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B10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Data: </w:t>
            </w:r>
            <w:r w:rsidRPr="00CB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07/11/2022</w:t>
            </w:r>
          </w:p>
          <w:p w14:paraId="2E1C2F61" w14:textId="7246B310" w:rsidR="00CB10A4" w:rsidRPr="00CB10A4" w:rsidRDefault="00CB10A4" w:rsidP="00EB531B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B10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Matéria em votação:</w:t>
            </w:r>
            <w:r w:rsidRPr="00CB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10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Contribuições para informações acerca dos requisitos necessários para a inserção e tramitação de documentos pertinentes a processos nos sistemas do CAU, bem como proposta de padronização</w:t>
            </w:r>
            <w:r w:rsidRPr="00CB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A5258C9" w14:textId="77777777" w:rsidR="00CB10A4" w:rsidRPr="00CB10A4" w:rsidRDefault="00CB10A4" w:rsidP="00EB531B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B10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Resultado da votação:</w:t>
            </w:r>
            <w:r w:rsidRPr="00CB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Sim </w:t>
            </w:r>
            <w:r w:rsidRPr="00CB10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(2), </w:t>
            </w:r>
            <w:r w:rsidRPr="00CB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Não </w:t>
            </w:r>
            <w:r w:rsidRPr="00CB10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(0), </w:t>
            </w:r>
            <w:r w:rsidRPr="00CB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Abstenções </w:t>
            </w:r>
            <w:r w:rsidRPr="00CB10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(0), </w:t>
            </w:r>
            <w:r w:rsidRPr="00CB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Ausências </w:t>
            </w:r>
            <w:r w:rsidRPr="00CB10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(1) </w:t>
            </w:r>
            <w:r w:rsidRPr="00CB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do</w:t>
            </w:r>
            <w:r w:rsidRPr="00CB10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 de 3 (três) Conselheiros.</w:t>
            </w:r>
          </w:p>
          <w:p w14:paraId="1424C182" w14:textId="77777777" w:rsidR="00CB10A4" w:rsidRPr="00CB10A4" w:rsidRDefault="00CB10A4" w:rsidP="00EB531B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B10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Ocorrências:</w:t>
            </w:r>
            <w:r w:rsidRPr="00CB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Nenhuma.</w:t>
            </w:r>
          </w:p>
          <w:p w14:paraId="61204B53" w14:textId="77777777" w:rsidR="00CB10A4" w:rsidRPr="00CB10A4" w:rsidRDefault="00CB10A4" w:rsidP="00EB531B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10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Assistente Técnica: </w:t>
            </w:r>
            <w:r w:rsidRPr="00CB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Lígia M.</w:t>
            </w:r>
            <w:r w:rsidRPr="00CB10A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Castro</w:t>
            </w:r>
            <w:r w:rsidRPr="00CB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Ferreira</w:t>
            </w:r>
            <w:r w:rsidRPr="00CB10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Condução dos Trabalhos (Coord): </w:t>
            </w:r>
            <w:r w:rsidRPr="00CB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Walter Gustavo Linzmeyer</w:t>
            </w:r>
          </w:p>
        </w:tc>
      </w:tr>
    </w:tbl>
    <w:p w14:paraId="43B7C07A" w14:textId="4E3FBC86" w:rsidR="0018256E" w:rsidRPr="00CB10A4" w:rsidRDefault="0018256E" w:rsidP="00CB10A4">
      <w:pPr>
        <w:rPr>
          <w:rFonts w:ascii="Arial" w:hAnsi="Arial" w:cs="Arial"/>
          <w:sz w:val="20"/>
          <w:szCs w:val="20"/>
        </w:rPr>
      </w:pPr>
    </w:p>
    <w:sectPr w:rsidR="0018256E" w:rsidRPr="00CB1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8CA6" w14:textId="77777777" w:rsidR="00F0571E" w:rsidRDefault="00F0571E">
      <w:pPr>
        <w:spacing w:after="0" w:line="240" w:lineRule="auto"/>
      </w:pPr>
      <w:r>
        <w:separator/>
      </w:r>
    </w:p>
  </w:endnote>
  <w:endnote w:type="continuationSeparator" w:id="0">
    <w:p w14:paraId="60EFB6E6" w14:textId="77777777" w:rsidR="00F0571E" w:rsidRDefault="00F0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260A" w14:textId="77777777" w:rsidR="00CC7ADD" w:rsidRDefault="00CC7A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3321" w14:textId="21122F81" w:rsidR="004D7F5D" w:rsidRDefault="008B2A16">
    <w:pPr>
      <w:spacing w:after="0" w:line="180" w:lineRule="auto"/>
      <w:ind w:left="10" w:right="9"/>
      <w:jc w:val="center"/>
      <w:rPr>
        <w:b/>
        <w:sz w:val="18"/>
        <w:szCs w:val="18"/>
      </w:rPr>
    </w:pPr>
    <w:r w:rsidRPr="008B2A16">
      <w:rPr>
        <w:b/>
        <w:noProof/>
        <w:color w:val="006666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CA349B" wp14:editId="295E21B8">
              <wp:simplePos x="0" y="0"/>
              <wp:positionH relativeFrom="page">
                <wp:posOffset>6833870</wp:posOffset>
              </wp:positionH>
              <wp:positionV relativeFrom="paragraph">
                <wp:posOffset>69850</wp:posOffset>
              </wp:positionV>
              <wp:extent cx="557530" cy="1404620"/>
              <wp:effectExtent l="0" t="0" r="0" b="889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A4CC7" w14:textId="7CE31A55" w:rsidR="008B2A16" w:rsidRPr="008B2A16" w:rsidRDefault="008B2A16" w:rsidP="008B2A16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/</w:t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Pr="008B2A1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CA349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538.1pt;margin-top:5.5pt;width:4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" stroked="f">
              <v:textbox style="mso-fit-shape-to-text:t">
                <w:txbxContent>
                  <w:p w14:paraId="616A4CC7" w14:textId="7CE31A55" w:rsidR="008B2A16" w:rsidRPr="008B2A16" w:rsidRDefault="008B2A16" w:rsidP="008B2A16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B2A1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8B2A1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8B2A1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8B2A16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8B2A1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t>/</w:t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Pr="008B2A16">
                      <w:rPr>
                        <w:rFonts w:ascii="Arial" w:hAnsi="Arial" w:cs="Arial"/>
                        <w:noProof/>
                        <w:sz w:val="20"/>
                        <w:szCs w:val="20"/>
                        <w:vertAlign w:val="subscript"/>
                      </w:rPr>
                      <w:t>1</w:t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color w:val="006666"/>
        <w:sz w:val="18"/>
        <w:szCs w:val="18"/>
      </w:rPr>
      <w:t xml:space="preserve">Conselho de Arquitetura e Urbanismo do Paraná </w:t>
    </w:r>
    <w:r w:rsidR="0018256E">
      <w:rPr>
        <w:b/>
        <w:color w:val="006666"/>
        <w:sz w:val="18"/>
        <w:szCs w:val="18"/>
      </w:rPr>
      <w:t>•</w:t>
    </w:r>
    <w:r>
      <w:rPr>
        <w:b/>
        <w:color w:val="006666"/>
        <w:sz w:val="18"/>
        <w:szCs w:val="18"/>
      </w:rPr>
      <w:t xml:space="preserve"> CAUPR.gov.br</w:t>
    </w:r>
  </w:p>
  <w:p w14:paraId="5ADC2ED3" w14:textId="4848848F" w:rsidR="004D7F5D" w:rsidRDefault="00000000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3CEC2706" wp14:editId="4AA1D477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16F6B6" w14:textId="77777777" w:rsidR="004D7F5D" w:rsidRDefault="00000000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00389CC" w14:textId="77777777" w:rsidR="004D7F5D" w:rsidRDefault="004D7F5D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C2706" id="Retângulo 22" o:spid="_x0000_s1028" style="position:absolute;left:0;text-align:left;margin-left:417pt;margin-top:795pt;width:36.5pt;height:11.1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" o:allowincell="f" filled="f" stroked="f" strokeweight="0">
              <v:textbox inset="0,0,0,0">
                <w:txbxContent>
                  <w:p w14:paraId="4416F6B6" w14:textId="77777777" w:rsidR="004D7F5D" w:rsidRDefault="00000000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00389CC" w14:textId="77777777" w:rsidR="004D7F5D" w:rsidRDefault="004D7F5D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 xml:space="preserve">Sede Casa Mário de Mari </w:t>
    </w:r>
    <w:r w:rsidR="0018256E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Av. Nossa Senhora da Luz, 2.530</w:t>
    </w:r>
    <w:r w:rsidR="0018256E">
      <w:rPr>
        <w:color w:val="A6A6A6"/>
        <w:sz w:val="18"/>
        <w:szCs w:val="18"/>
      </w:rPr>
      <w:t xml:space="preserve"> •</w:t>
    </w:r>
    <w:r>
      <w:rPr>
        <w:color w:val="A6A6A6"/>
        <w:sz w:val="18"/>
        <w:szCs w:val="18"/>
      </w:rPr>
      <w:t xml:space="preserve"> 80045-360 </w:t>
    </w:r>
    <w:r w:rsidR="0018256E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Curitiba</w:t>
    </w:r>
    <w:r w:rsidR="0018256E">
      <w:rPr>
        <w:color w:val="A6A6A6"/>
        <w:sz w:val="18"/>
        <w:szCs w:val="18"/>
      </w:rPr>
      <w:t xml:space="preserve">, </w:t>
    </w:r>
    <w:r>
      <w:rPr>
        <w:color w:val="A6A6A6"/>
        <w:sz w:val="18"/>
        <w:szCs w:val="18"/>
      </w:rPr>
      <w:t xml:space="preserve">PR </w:t>
    </w:r>
    <w:r w:rsidR="0018256E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+55(41)3218.0200</w:t>
    </w:r>
  </w:p>
  <w:p w14:paraId="4BFD2ED4" w14:textId="1B76D3EB" w:rsidR="004D7F5D" w:rsidRDefault="00AA6488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2</w:t>
    </w:r>
    <w:r w:rsidR="00CC7ADD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/2022 da COA-CAU/PR, de 07 de novembro de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34FB" w14:textId="77777777" w:rsidR="00CC7ADD" w:rsidRDefault="00CC7A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B449" w14:textId="77777777" w:rsidR="00F0571E" w:rsidRDefault="00F0571E">
      <w:pPr>
        <w:spacing w:after="0" w:line="240" w:lineRule="auto"/>
      </w:pPr>
      <w:r>
        <w:separator/>
      </w:r>
    </w:p>
  </w:footnote>
  <w:footnote w:type="continuationSeparator" w:id="0">
    <w:p w14:paraId="6019CC7E" w14:textId="77777777" w:rsidR="00F0571E" w:rsidRDefault="00F0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1010" w14:textId="77777777" w:rsidR="00CC7ADD" w:rsidRDefault="00CC7A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D07F" w14:textId="77777777" w:rsidR="004D7F5D" w:rsidRDefault="00000000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3" behindDoc="1" locked="0" layoutInCell="0" allowOverlap="1" wp14:anchorId="6FFFC807" wp14:editId="0CBD57BE">
              <wp:simplePos x="0" y="0"/>
              <wp:positionH relativeFrom="page">
                <wp:posOffset>2050481</wp:posOffset>
              </wp:positionH>
              <wp:positionV relativeFrom="topMargin">
                <wp:posOffset>820519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35" cy="1866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60B76A" w14:textId="04177A38" w:rsidR="004D7F5D" w:rsidRDefault="00000000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Comissão de Organização e Administração </w:t>
                          </w:r>
                          <w:r w:rsidR="0018256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•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COA-</w:t>
                          </w:r>
                          <w:r w:rsidR="0018256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CAU/PR</w:t>
                          </w:r>
                        </w:p>
                        <w:p w14:paraId="426943B6" w14:textId="77777777" w:rsidR="004D7F5D" w:rsidRDefault="00000000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FFC807" id="Retângulo 21" o:spid="_x0000_s1026" style="position:absolute;margin-left:161.45pt;margin-top:64.6pt;width:264.05pt;height:14.7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" o:allowincell="f" filled="f" stroked="f" strokeweight="0">
              <v:textbox inset="0,0,0,0">
                <w:txbxContent>
                  <w:p w14:paraId="3D60B76A" w14:textId="04177A38" w:rsidR="004D7F5D" w:rsidRDefault="00000000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Comissão de Organização e Administração </w:t>
                    </w:r>
                    <w:r w:rsidR="0018256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•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COA-</w:t>
                    </w:r>
                    <w:r w:rsidR="0018256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CAU/PR</w:t>
                    </w:r>
                  </w:p>
                  <w:p w14:paraId="426943B6" w14:textId="77777777" w:rsidR="004D7F5D" w:rsidRDefault="00000000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2" behindDoc="1" locked="0" layoutInCell="0" allowOverlap="1" wp14:anchorId="7F0454A8" wp14:editId="5F62C449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BA0C" w14:textId="77777777" w:rsidR="00CC7ADD" w:rsidRDefault="00CC7A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2E29"/>
    <w:multiLevelType w:val="multilevel"/>
    <w:tmpl w:val="3810433C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3363DA"/>
    <w:multiLevelType w:val="multilevel"/>
    <w:tmpl w:val="CE448EF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2386F5C"/>
    <w:multiLevelType w:val="multilevel"/>
    <w:tmpl w:val="82021F7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026582"/>
    <w:multiLevelType w:val="multilevel"/>
    <w:tmpl w:val="D97C15C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E6037F5"/>
    <w:multiLevelType w:val="multilevel"/>
    <w:tmpl w:val="5FF49C3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5D3E84"/>
    <w:multiLevelType w:val="hybridMultilevel"/>
    <w:tmpl w:val="7A98A746"/>
    <w:lvl w:ilvl="0" w:tplc="E3E6ABD4">
      <w:start w:val="6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B7F0E5B"/>
    <w:multiLevelType w:val="hybridMultilevel"/>
    <w:tmpl w:val="6256E9D4"/>
    <w:lvl w:ilvl="0" w:tplc="011249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bCs/>
      </w:rPr>
    </w:lvl>
    <w:lvl w:ilvl="1" w:tplc="0DCA5F02">
      <w:start w:val="1"/>
      <w:numFmt w:val="lowerRoman"/>
      <w:lvlText w:val="%2."/>
      <w:lvlJc w:val="right"/>
      <w:pPr>
        <w:ind w:left="180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41BEA"/>
    <w:multiLevelType w:val="multilevel"/>
    <w:tmpl w:val="739CC32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2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7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22" w:hanging="180"/>
      </w:pPr>
    </w:lvl>
  </w:abstractNum>
  <w:abstractNum w:abstractNumId="8" w15:restartNumberingAfterBreak="0">
    <w:nsid w:val="659F5EC8"/>
    <w:multiLevelType w:val="multilevel"/>
    <w:tmpl w:val="B9B85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73369A3"/>
    <w:multiLevelType w:val="multilevel"/>
    <w:tmpl w:val="9C5AA30E"/>
    <w:lvl w:ilvl="0">
      <w:start w:val="6"/>
      <w:numFmt w:val="decimalZero"/>
      <w:lvlText w:val="%1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 w16cid:durableId="348945164">
    <w:abstractNumId w:val="7"/>
  </w:num>
  <w:num w:numId="2" w16cid:durableId="2133395804">
    <w:abstractNumId w:val="8"/>
  </w:num>
  <w:num w:numId="3" w16cid:durableId="1747261159">
    <w:abstractNumId w:val="3"/>
  </w:num>
  <w:num w:numId="4" w16cid:durableId="1301224419">
    <w:abstractNumId w:val="6"/>
  </w:num>
  <w:num w:numId="5" w16cid:durableId="441728821">
    <w:abstractNumId w:val="5"/>
  </w:num>
  <w:num w:numId="6" w16cid:durableId="2035181316">
    <w:abstractNumId w:val="4"/>
  </w:num>
  <w:num w:numId="7" w16cid:durableId="1346783687">
    <w:abstractNumId w:val="0"/>
  </w:num>
  <w:num w:numId="8" w16cid:durableId="736169764">
    <w:abstractNumId w:val="1"/>
  </w:num>
  <w:num w:numId="9" w16cid:durableId="13968105">
    <w:abstractNumId w:val="9"/>
  </w:num>
  <w:num w:numId="10" w16cid:durableId="124151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5D"/>
    <w:rsid w:val="0005313B"/>
    <w:rsid w:val="000D2979"/>
    <w:rsid w:val="0018256E"/>
    <w:rsid w:val="001E1E82"/>
    <w:rsid w:val="00320457"/>
    <w:rsid w:val="00361007"/>
    <w:rsid w:val="0048324F"/>
    <w:rsid w:val="004D7F5D"/>
    <w:rsid w:val="006E54D4"/>
    <w:rsid w:val="008B2A16"/>
    <w:rsid w:val="009B78B5"/>
    <w:rsid w:val="00AA6488"/>
    <w:rsid w:val="00B1774B"/>
    <w:rsid w:val="00BD7897"/>
    <w:rsid w:val="00C4003A"/>
    <w:rsid w:val="00CB10A4"/>
    <w:rsid w:val="00CC7ADD"/>
    <w:rsid w:val="00F0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A32C"/>
  <w15:docId w15:val="{54DFB5B2-3E6D-40BE-90CB-E8F9ADAF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8366FC-41FC-4E7C-89B5-6C31365E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</dc:title>
  <dc:subject/>
  <dc:creator>Walter Gustavo Linzmeyer</dc:creator>
  <cp:keywords>COA-CAU/PR</cp:keywords>
  <dc:description/>
  <cp:lastModifiedBy>Walter Gustavo Linzmeyer</cp:lastModifiedBy>
  <cp:revision>7</cp:revision>
  <cp:lastPrinted>2022-11-09T15:27:00Z</cp:lastPrinted>
  <dcterms:created xsi:type="dcterms:W3CDTF">2022-11-09T15:01:00Z</dcterms:created>
  <dcterms:modified xsi:type="dcterms:W3CDTF">2022-11-09T15:27:00Z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