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545098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ARTHUR CALLIARI DA COSTA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31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apresentado pelo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considerando a defesa apresentada, no sentido de arquivar o Auto de Infração e cancelar a multa, visto que houve a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5"/>
        <w:gridCol w:w="1521"/>
        <w:gridCol w:w="686"/>
        <w:gridCol w:w="2682"/>
        <w:gridCol w:w="574"/>
        <w:gridCol w:w="376"/>
        <w:gridCol w:w="442"/>
        <w:gridCol w:w="511"/>
        <w:gridCol w:w="179"/>
        <w:gridCol w:w="781"/>
        <w:gridCol w:w="1107"/>
      </w:tblGrid>
      <w:tr>
        <w:trPr/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545098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155362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630222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LibreOffice/7.2.1.2$Windows_X86_64 LibreOffice_project/87b77fad49947c1441b67c559c339af8f3517e22</Application>
  <AppVersion>15.0000</AppVersion>
  <Pages>2</Pages>
  <Words>425</Words>
  <Characters>2424</Characters>
  <CharactersWithSpaces>2806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2022-10-19T14:20:13Z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