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160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5450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 – RDA nº 25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89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BRUNO DIEGO FELIPPE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25</w:t>
      </w:r>
      <w:r>
        <w:rPr>
          <w:rFonts w:ascii="Times New Roman" w:hAnsi="Times New Roman"/>
        </w:rPr>
        <w:t>89</w:t>
      </w:r>
      <w:r>
        <w:rPr>
          <w:rFonts w:ascii="Times New Roman" w:hAnsi="Times New Roman"/>
        </w:rPr>
        <w:t xml:space="preserve"> do Arquiteto e Urbanista Bruno Diego Felippe, CAU nº A142096-8, referente 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“Projeto da coleção de luminárias Horizon, composto de 02 modelos de pendentes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Coleção Horizon”.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67"/>
        <w:gridCol w:w="835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160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5450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25</w:t>
            </w:r>
            <w:r>
              <w:rPr>
                <w:rFonts w:ascii="Times New Roman" w:hAnsi="Times New Roman"/>
                <w:b/>
              </w:rPr>
              <w:t>89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789195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LibreOffice/7.2.1.2$Windows_X86_64 LibreOffice_project/87b77fad49947c1441b67c559c339af8f3517e22</Application>
  <AppVersion>15.0000</AppVersion>
  <Pages>2</Pages>
  <Words>487</Words>
  <Characters>2766</Characters>
  <CharactersWithSpaces>3210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2022-10-19T15:45:11Z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