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PORTARIA N° 39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9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2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8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NOVEMBRO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Instaura a Comissão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de Avaliação </w:t>
      </w:r>
      <w:r>
        <w:rPr>
          <w:rFonts w:eastAsia="Calibri" w:ascii="Times New Roman" w:hAnsi="Times New Roman"/>
          <w:sz w:val="24"/>
          <w:szCs w:val="24"/>
        </w:rPr>
        <w:t xml:space="preserve">do </w:t>
      </w:r>
      <w:r>
        <w:rPr>
          <w:rFonts w:eastAsia="Calibri" w:ascii="Times New Roman" w:hAnsi="Times New Roman"/>
          <w:sz w:val="24"/>
          <w:szCs w:val="24"/>
        </w:rPr>
        <w:t>E</w:t>
      </w:r>
      <w:r>
        <w:rPr>
          <w:rFonts w:eastAsia="Calibri" w:ascii="Times New Roman" w:hAnsi="Times New Roman"/>
          <w:b w:val="false"/>
          <w:bCs w:val="false"/>
          <w:color w:val="000000"/>
          <w:sz w:val="24"/>
          <w:szCs w:val="24"/>
        </w:rPr>
        <w:t xml:space="preserve">dital de </w:t>
      </w:r>
      <w:r>
        <w:rPr>
          <w:rFonts w:eastAsia="Calibri" w:ascii="Times New Roman" w:hAnsi="Times New Roman"/>
          <w:b w:val="false"/>
          <w:bCs w:val="false"/>
          <w:color w:val="000000"/>
          <w:sz w:val="24"/>
          <w:szCs w:val="24"/>
        </w:rPr>
        <w:t>C</w:t>
      </w:r>
      <w:r>
        <w:rPr>
          <w:rFonts w:eastAsia="Calibri" w:ascii="Times New Roman" w:hAnsi="Times New Roman"/>
          <w:b w:val="false"/>
          <w:bCs w:val="false"/>
          <w:color w:val="000000"/>
          <w:sz w:val="24"/>
          <w:szCs w:val="24"/>
        </w:rPr>
        <w:t>hamamento nº 00</w:t>
      </w:r>
      <w:r>
        <w:rPr>
          <w:rFonts w:eastAsia="Calibri" w:ascii="Times New Roman" w:hAnsi="Times New Roman"/>
          <w:b w:val="false"/>
          <w:bCs w:val="false"/>
          <w:color w:val="000000"/>
          <w:sz w:val="24"/>
          <w:szCs w:val="24"/>
        </w:rPr>
        <w:t>4</w:t>
      </w:r>
      <w:r>
        <w:rPr>
          <w:rFonts w:eastAsia="Calibri" w:ascii="Times New Roman" w:hAnsi="Times New Roman"/>
          <w:b w:val="false"/>
          <w:bCs w:val="false"/>
          <w:color w:val="000000"/>
          <w:sz w:val="24"/>
          <w:szCs w:val="24"/>
        </w:rPr>
        <w:t xml:space="preserve">/2022 – CAU/PR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zh-CN" w:bidi="ar-SA"/>
        </w:rPr>
        <w:t>Concurso de Cartazes para divulgação 2022 do Prêmio TFG CAU/PR</w:t>
      </w:r>
      <w:r>
        <w:rPr>
          <w:rFonts w:eastAsia="Calibri" w:ascii="Times New Roman" w:hAnsi="Times New Roman"/>
          <w:b w:val="false"/>
          <w:bCs w:val="false"/>
          <w:color w:val="auto"/>
          <w:sz w:val="24"/>
          <w:szCs w:val="24"/>
        </w:rPr>
        <w:t xml:space="preserve">, </w:t>
      </w:r>
      <w:r>
        <w:rPr>
          <w:rFonts w:eastAsia="Calibri" w:ascii="Times New Roman" w:hAnsi="Times New Roman"/>
          <w:sz w:val="24"/>
          <w:szCs w:val="24"/>
        </w:rPr>
        <w:t>e dá outras providências.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edital de chamamento público nº 00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/2022, </w:t>
      </w:r>
      <w:r>
        <w:rPr>
          <w:rFonts w:ascii="Times New Roman" w:hAnsi="Times New Roman"/>
          <w:color w:val="auto"/>
          <w:sz w:val="24"/>
          <w:szCs w:val="24"/>
        </w:rPr>
        <w:t xml:space="preserve">sob a regência da </w:t>
      </w:r>
      <w:r>
        <w:rPr>
          <w:rFonts w:ascii="Times New Roman" w:hAnsi="Times New Roman"/>
          <w:color w:val="000000"/>
          <w:sz w:val="24"/>
          <w:szCs w:val="24"/>
        </w:rPr>
        <w:t>Deliberação N° 0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/2022 CPFI-CAU/PR, de </w:t>
      </w:r>
      <w:r>
        <w:rPr>
          <w:rFonts w:eastAsia="Arial" w:cs="Arial" w:ascii="Times New Roman" w:hAnsi="Times New Roman"/>
          <w:color w:val="000000"/>
          <w:kern w:val="0"/>
          <w:sz w:val="24"/>
          <w:szCs w:val="24"/>
          <w:lang w:val="pt-BR" w:eastAsia="pt-BR" w:bidi="ar-SA"/>
        </w:rPr>
        <w:t>2</w:t>
      </w:r>
      <w:r>
        <w:rPr>
          <w:rFonts w:eastAsia="Arial" w:cs="Arial" w:ascii="Times New Roman" w:hAnsi="Times New Roman"/>
          <w:color w:val="000000"/>
          <w:kern w:val="0"/>
          <w:sz w:val="24"/>
          <w:szCs w:val="24"/>
          <w:lang w:val="pt-BR" w:eastAsia="pt-BR" w:bidi="ar-SA"/>
        </w:rPr>
        <w:t>4</w:t>
      </w:r>
      <w:r>
        <w:rPr>
          <w:rFonts w:eastAsia="Arial" w:cs="Arial" w:ascii="Times New Roman" w:hAnsi="Times New Roman"/>
          <w:color w:val="000000"/>
          <w:kern w:val="0"/>
          <w:sz w:val="24"/>
          <w:szCs w:val="24"/>
          <w:lang w:val="pt-BR" w:eastAsia="pt-BR" w:bidi="ar-SA"/>
        </w:rPr>
        <w:t>/</w:t>
      </w:r>
      <w:r>
        <w:rPr>
          <w:rFonts w:eastAsia="Arial" w:cs="Arial" w:ascii="Times New Roman" w:hAnsi="Times New Roman"/>
          <w:color w:val="000000"/>
          <w:kern w:val="0"/>
          <w:sz w:val="24"/>
          <w:szCs w:val="24"/>
          <w:lang w:val="pt-BR" w:eastAsia="pt-BR" w:bidi="ar-SA"/>
        </w:rPr>
        <w:t>10</w:t>
      </w:r>
      <w:r>
        <w:rPr>
          <w:rFonts w:eastAsia="Arial" w:cs="Arial" w:ascii="Times New Roman" w:hAnsi="Times New Roman"/>
          <w:color w:val="000000"/>
          <w:kern w:val="0"/>
          <w:sz w:val="24"/>
          <w:szCs w:val="24"/>
          <w:lang w:val="pt-BR" w:eastAsia="pt-BR" w:bidi="ar-SA"/>
        </w:rPr>
        <w:t>/2022</w:t>
      </w:r>
      <w:r>
        <w:rPr>
          <w:rFonts w:ascii="Times New Roman" w:hAnsi="Times New Roman"/>
          <w:color w:val="auto"/>
          <w:sz w:val="24"/>
          <w:szCs w:val="24"/>
        </w:rPr>
        <w:t>, e demais norm</w:t>
      </w:r>
      <w:r>
        <w:rPr>
          <w:rFonts w:ascii="Times New Roman" w:hAnsi="Times New Roman"/>
          <w:sz w:val="24"/>
          <w:szCs w:val="24"/>
        </w:rPr>
        <w:t xml:space="preserve">as vigentes pertinentes à matéria,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referentes a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o Concurso de Cartazes para a divulgação da </w:t>
      </w:r>
      <w:r>
        <w:rPr>
          <w:rFonts w:ascii="Times New Roman" w:hAnsi="Times New Roman"/>
          <w:sz w:val="24"/>
          <w:szCs w:val="24"/>
        </w:rPr>
        <w:t>edição 2022 do “PRÊMIO TFG CAU/PR", um instrumento para estimular e difundir a prática da projetação nos Trabalhos Finais de Graduação em Arquitetura e Urbanismo no Estado do Paraná</w:t>
      </w:r>
      <w:r>
        <w:rPr>
          <w:rFonts w:cs="Times New Roman" w:ascii="Times New Roman" w:hAnsi="Times New Roman"/>
          <w:color w:val="auto"/>
          <w:sz w:val="24"/>
          <w:szCs w:val="24"/>
        </w:rPr>
        <w:t>;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 xml:space="preserve">conforme prevê o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item 5.1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 xml:space="preserve"> 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edital de chamamento público nº 00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/2021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Comissão de Seleção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para compor a Comissão de Seleção</w:t>
      </w:r>
      <w:r>
        <w:rPr>
          <w:rFonts w:ascii="Times New Roman" w:hAnsi="Times New Roman"/>
          <w:sz w:val="24"/>
          <w:szCs w:val="24"/>
        </w:rPr>
        <w:t xml:space="preserve">, nos termos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previstos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no instrumento convocatório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 item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5.1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, as seguintes pessoas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Titulares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Eduardo Verri Lopes</w:t>
      </w:r>
      <w:r>
        <w:rPr>
          <w:rFonts w:ascii="Times New Roman" w:hAnsi="Times New Roman"/>
          <w:sz w:val="24"/>
          <w:szCs w:val="24"/>
        </w:rPr>
        <w:t>, conselheiro do CAU/PR;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Constança Lacerda Camar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g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o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 conselheira do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 xml:space="preserve"> CAU/PR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Antonio Claret Pereira de Miranda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 c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onselheiro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 CAU/PR.</w:t>
      </w:r>
    </w:p>
    <w:p>
      <w:pPr>
        <w:pStyle w:val="Corpodotexto"/>
        <w:spacing w:lineRule="auto" w:line="360" w:before="0" w:after="0"/>
        <w:ind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Suplente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– Alessandro Boncompagni Junior, supervisor de Plenária e </w:t>
      </w:r>
      <w:r>
        <w:rPr>
          <w:rFonts w:cs="Times New Roman" w:ascii="Times New Roman" w:hAnsi="Times New Roman"/>
          <w:sz w:val="24"/>
          <w:szCs w:val="24"/>
        </w:rPr>
        <w:t>Ó</w:t>
      </w:r>
      <w:r>
        <w:rPr>
          <w:rFonts w:cs="Times New Roman" w:ascii="Times New Roman" w:hAnsi="Times New Roman"/>
          <w:sz w:val="24"/>
          <w:szCs w:val="24"/>
        </w:rPr>
        <w:t>rgãos Colegiados do CAU/PR.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3º. 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sz w:val="24"/>
          <w:szCs w:val="24"/>
          <w:lang w:bidi="ar-SA"/>
        </w:rPr>
        <w:t>D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>,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 xml:space="preserve"> como coordenador desta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Comissão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>, o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 arquiteto e urbanista </w:t>
      </w:r>
      <w:r>
        <w:rPr>
          <w:rStyle w:val="Markedcontent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Eduardo Verri Lopes</w:t>
      </w:r>
      <w:r>
        <w:rPr>
          <w:rStyle w:val="Markedcontent"/>
          <w:rFonts w:eastAsia="N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Style w:val="Markedcontent"/>
          <w:rFonts w:eastAsia="Calibri" w:cs="Times New Roman" w:ascii="Times New Roman" w:hAnsi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Art. 4º. </w:t>
      </w:r>
      <w:r>
        <w:rPr>
          <w:rStyle w:val="Markedcontent"/>
          <w:rFonts w:eastAsia="Calibri" w:cs="Times New Roman" w:ascii="Times New Roman" w:hAnsi="Times New Roman"/>
          <w:color w:val="auto"/>
          <w:kern w:val="2"/>
          <w:sz w:val="24"/>
          <w:szCs w:val="24"/>
          <w:lang w:val="pt-BR" w:eastAsia="zh-CN"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A Comissão de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Seleção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reunir-se-á conforme a necessidade do edital para levar a termo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sua</w:t>
      </w:r>
      <w:r>
        <w:rPr>
          <w:rStyle w:val="Markedcontent"/>
          <w:rFonts w:cs="Times New Roman" w:ascii="Times New Roman" w:hAnsi="Times New Roman"/>
          <w:sz w:val="24"/>
          <w:szCs w:val="24"/>
        </w:rPr>
        <w:t>s funções.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6º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mallCaps/>
          <w:spacing w:val="0"/>
          <w:sz w:val="24"/>
          <w:szCs w:val="24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7º </w:t>
      </w:r>
      <w:r>
        <w:rPr>
          <w:rFonts w:cs="Times New Roman" w:ascii="Times New Roman" w:hAnsi="Times New Roman"/>
          <w:sz w:val="24"/>
          <w:szCs w:val="24"/>
        </w:rPr>
        <w:t>Esta Portaria entra em vigor na data da sua publicação.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2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8</w:t>
      </w:r>
      <w:r>
        <w:rPr>
          <w:rFonts w:eastAsia="Calibri" w:ascii="Times New Roman" w:hAnsi="Times New Roman"/>
          <w:sz w:val="24"/>
          <w:szCs w:val="24"/>
        </w:rPr>
        <w:t xml:space="preserve"> de novem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bro</w:t>
      </w:r>
      <w:r>
        <w:rPr>
          <w:rFonts w:eastAsia="Calibri"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39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9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2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8</w:t>
    </w:r>
    <w:r>
      <w:rPr>
        <w:rFonts w:cs="Arial" w:ascii="Arial" w:hAnsi="Arial"/>
        <w:b/>
        <w:color w:val="A6A6A6"/>
        <w:sz w:val="20"/>
        <w:szCs w:val="24"/>
      </w:rPr>
      <w:t xml:space="preserve"> DE NOVEMB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RO</w:t>
    </w:r>
    <w:r>
      <w:rPr>
        <w:rFonts w:cs="Arial" w:ascii="Arial" w:hAnsi="Arial"/>
        <w:b/>
        <w:color w:val="A6A6A6"/>
        <w:sz w:val="20"/>
        <w:szCs w:val="24"/>
      </w:rPr>
      <w:t xml:space="preserve"> DE 2022</w:t>
    </w:r>
  </w:p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68" y="0"/>
              <wp:lineTo x="1656" y="761"/>
              <wp:lineTo x="1345" y="6833"/>
              <wp:lineTo x="1448" y="12932"/>
              <wp:lineTo x="-38" y="13804"/>
              <wp:lineTo x="-38" y="15525"/>
              <wp:lineTo x="2056" y="19876"/>
              <wp:lineTo x="2969" y="19876"/>
              <wp:lineTo x="21475" y="15525"/>
              <wp:lineTo x="21475" y="13804"/>
              <wp:lineTo x="10723" y="12932"/>
              <wp:lineTo x="21354" y="10337"/>
              <wp:lineTo x="21279" y="2507"/>
              <wp:lineTo x="2867" y="0"/>
              <wp:lineTo x="2168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Application>LibreOffice/7.1.3.2$Windows_X86_64 LibreOffice_project/47f78053abe362b9384784d31a6e56f8511eb1c1</Application>
  <AppVersion>15.0000</AppVersion>
  <Pages>2</Pages>
  <Words>353</Words>
  <Characters>1824</Characters>
  <CharactersWithSpaces>2168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2022-11-28T10:32:28Z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