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Cs/>
          <w:sz w:val="24"/>
          <w:szCs w:val="24"/>
        </w:rPr>
        <w:t>SÚMULA DA 48.ª REUNIÃO DO CONSELHO DIRETOR DO CAU/PR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3402"/>
        <w:gridCol w:w="1416"/>
        <w:gridCol w:w="3686"/>
      </w:tblGrid>
      <w:tr>
        <w:trPr/>
        <w:tc>
          <w:tcPr>
            <w:tcW w:w="1980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DATA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06/12/2021</w:t>
            </w:r>
          </w:p>
        </w:tc>
        <w:tc>
          <w:tcPr>
            <w:tcW w:w="1416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HORÁRIO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14h00</w:t>
            </w:r>
          </w:p>
        </w:tc>
      </w:tr>
      <w:tr>
        <w:trPr/>
        <w:tc>
          <w:tcPr>
            <w:tcW w:w="1980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LOCAL</w:t>
            </w:r>
          </w:p>
        </w:tc>
        <w:tc>
          <w:tcPr>
            <w:tcW w:w="85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Conferência online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5102"/>
        <w:gridCol w:w="3405"/>
      </w:tblGrid>
      <w:tr>
        <w:trPr/>
        <w:tc>
          <w:tcPr>
            <w:tcW w:w="1978" w:type="dxa"/>
            <w:vMerge w:val="restart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PARTICIPANTES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Milton Carlos Zanelatto Gonçalves</w:t>
            </w:r>
          </w:p>
        </w:tc>
        <w:tc>
          <w:tcPr>
            <w:tcW w:w="34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Thaís Clementina Marzurkiewicz</w:t>
            </w:r>
          </w:p>
        </w:tc>
        <w:tc>
          <w:tcPr>
            <w:tcW w:w="34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Vice-Presidente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Claudio Luiz Bravim</w:t>
            </w:r>
          </w:p>
        </w:tc>
        <w:tc>
          <w:tcPr>
            <w:tcW w:w="34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Coordenador CED 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fill="FFFFD7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Ormy Hutner Junior </w:t>
            </w:r>
          </w:p>
        </w:tc>
        <w:tc>
          <w:tcPr>
            <w:tcW w:w="34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Coordenador COA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Ideval dos Santos Filho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Coordenador da CPFi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Lucas Rieke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Gerente Geral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Regis Alessander Wilczek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Chefe de Gabinete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Paola Martins Bastos 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Supervisora de Secretaria 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Edvaneide Amancio de Lima 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Supervisora de Gabinete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Joao Eduardo Dressler 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Gerente de Planejamento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Leitura e aprovação da Súmula</w:t>
            </w:r>
            <w:bookmarkStart w:id="0" w:name="_GoBack"/>
            <w:bookmarkEnd w:id="0"/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160"/>
              <w:ind w:left="0" w:hanging="360"/>
              <w:contextualSpacing/>
              <w:rPr>
                <w:kern w:val="0"/>
                <w:lang w:val="pt-BR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4"/>
                <w:lang w:val="pt-BR" w:bidi="ar-SA"/>
              </w:rPr>
              <w:t xml:space="preserve">O Presidente MILTON CARLOS ZANELATTO GONÇALVES informou à todos que o conselheiro Walter Gustavo estaria ausente na reunião e não houve tempo habil para convocação da sua suplente, a conselheira Vandinês Canassa. Aprovação das sumulas 44, 45 e 47, lembrando que a 46 não houve quorum. O conselheiro Ideval pediu que fosse lhe encaminhado as sumulas no seu e-mail pessoal porque não teve tempo de analisar. Foi feita uma pré aprovação das sumulas sem objeção dos outros conselheiros, e após a leitura do conselheiro Ideval sera feita a aprovação final.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Pauta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Responsável</w:t>
            </w:r>
          </w:p>
        </w:tc>
        <w:tc>
          <w:tcPr>
            <w:tcW w:w="85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5" w:type="dxa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160"/>
              <w:ind w:left="0" w:hanging="360"/>
              <w:contextualSpacing/>
              <w:rPr>
                <w:kern w:val="0"/>
                <w:lang w:val="pt-BR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4"/>
                <w:lang w:val="pt-BR" w:bidi="ar-SA"/>
              </w:rPr>
              <w:t xml:space="preserve">O Presidente Milton Carlos Zanelatto Gonçalves fez um breve resumo da Pauta. Foi adicionado na Pauta o fechamento do terceiro trimestre pela CPFI e foi sugerido deixar os assuntos da comissão da CED para o final pois o conselheiro Bravim ainda não se encontrava na reunião. O conselheiro Ormy perguntou sobre o calendario de 2022 e o Presidente informou que já foi encaminhado a COA para ser apresentado em plenária. 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7"/>
        <w:gridCol w:w="8565"/>
      </w:tblGrid>
      <w:tr>
        <w:trPr/>
        <w:tc>
          <w:tcPr>
            <w:tcW w:w="10542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ORDEM DO DIA</w:t>
            </w:r>
          </w:p>
        </w:tc>
      </w:tr>
      <w:tr>
        <w:trPr/>
        <w:tc>
          <w:tcPr>
            <w:tcW w:w="1977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85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Informe</w:t>
            </w:r>
          </w:p>
        </w:tc>
      </w:tr>
      <w:tr>
        <w:trPr/>
        <w:tc>
          <w:tcPr>
            <w:tcW w:w="1977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Presidência</w:t>
            </w:r>
          </w:p>
        </w:tc>
      </w:tr>
      <w:tr>
        <w:trPr>
          <w:trHeight w:val="4136" w:hRule="atLeast"/>
        </w:trPr>
        <w:tc>
          <w:tcPr>
            <w:tcW w:w="1977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Presidente MILTON CARLOS ZANELATTO GONÇALVES informou  sobre as comemoraçoes do dia do Arquiteto dia 13 e 14 de dezembro. Foi feito um video para a divulgaçao do evento e coquetel presencial no dia 13 com os conselheiros e alguns convidados.  Foi feito um demonstrativo do calendário de 2022 e o Presidente fez uma breve leitura do </w:t>
            </w: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mesmo. Foi comentando também sobre a formação das comissões e sobre suas futuras alterações.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Será feito uma consulta para saber quem tem interesse em mudar de comissão.  O Presidente também explicou que como os eventos no dia 13 e 14 serão o dia todo, a plenária marcada para o dia 15 começara na parte na manhã e tera continuação na parte da tarde também.  A conselheira Thaís comentou sobre o excesso de questionamentos durante as reuniões plenárias e que acabam atrasando a reunião, deixando vários itens da Pauta em aberto, sendo assim, tendo que estender o horario da reunião. O Presidente explicou que de fato isso vem ocorrendo nas ultimas reuniões e que o ano que vem isso ira mudar e irão ter que seguir as normas conforme o regimento. </w:t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Análise da pauta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b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CPFI – Conselheiro Ideval dos santos</w:t>
            </w:r>
          </w:p>
        </w:tc>
      </w:tr>
      <w:tr>
        <w:trPr>
          <w:trHeight w:val="3014" w:hRule="atLeast"/>
        </w:trPr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O conselheiro Ideval dos Santos fez uma breve analise das contas do mês de Outubro.  Foi feita a aprovaçao das contas do mês de outubro e foi aprovada por unanimidade.  Comentou tambem sobre o pedido de vista das cotas de setembro, e solicitou o encaminhamento do pedido de vistas da conselheira Licyane após analise da mesma.  Foi feita tambem a analise da programação orçamentaria e aprovada na ultima reunião plenária. Ira ser feita na próxima reuniao a aprovaçao do mês de novembro e do terceiro trimestre tambem. Sobre a solicitaçao do imposto de renda, um dos fatores feitos era de ter todos os documentos solicitados aos conselheiros, antes da par</w:t>
            </w: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>ticipação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no conselho, e arquivadas no CAU. Essa solicitação era feita anualmente.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8506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Pauta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Responsável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b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CED – Conselheiro Claudio Bravim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160"/>
              <w:ind w:left="0" w:hanging="360"/>
              <w:contextualSpacing/>
              <w:rPr>
                <w:kern w:val="0"/>
                <w:lang w:val="pt-BR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4"/>
                <w:lang w:val="pt-BR" w:bidi="ar-SA"/>
              </w:rPr>
              <w:t xml:space="preserve">O conselheiro Claudio Bravim comentou sobre o vigésimo Seminário Nacional da CED. Disse que no ano de 2022 tem a previsao de ser feito tres seminarios, para ver se conseguem um alvanço e uma maior produção. Estão sendo assessorados por um departamento juridico, uma vantagem, pois muitos CAUS não tem esse respaldo juridico. Comentou tambem sobre a divulgaçao do trabalho do Arquiteto na internet e seus prós e contras. Comentou tambem sobre o curso de mediação e conciliação. Foi encaminhado um e-mail para todos os conselheiros sobre o funcionamento do curso, podendo fazer on-line ou presencial.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8506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b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Extra Pauta 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b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Assunto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Certificados Digitais 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hanging="36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O Presidente comentou que vários conselheiros vão ter os ceritifcados expirados ainda no final de ano e já esta sendo providenciada a licitação para a compra de novos certificados, com a validade de três anos para que não precise renovar todo ano, tenhdo uma economia nos valores tambem. A conselheira Tháis comentou que recebeu um comunicado que seu certificado estaria vencendo. O Presidente comentou que o novo certificado sera por um aplicativo do telefone celular.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8506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Pauta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Responsável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hanging="36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O Presidente Milton Carlos Zanelatto Gonçalves fez a aprovação da Pauta da Plenária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8506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Pauta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Responsável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hanging="360"/>
              <w:jc w:val="both"/>
              <w:rPr>
                <w:rFonts w:ascii="Calibri" w:hAnsi="Calibri" w:eastAsia="Calibri"/>
                <w:kern w:val="0"/>
                <w:lang w:val="pt-BR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>O Presidente Milton Carlos Zanelatto Gonçalves agradeceu muito a oportunidade de estar ali com eles, agradeceu a presença, disse que se veriam presencialmente em Foz do Iguaçu, e quem não pudesse no presencial se veriam digitalmente. Agradeceu e declarou encerrada a reunião, 47ª reunião ordinária do conselho diretor CAU-PR.</w:t>
            </w:r>
          </w:p>
        </w:tc>
      </w:tr>
    </w:tbl>
    <w:p>
      <w:pPr>
        <w:pStyle w:val="Normal"/>
        <w:tabs>
          <w:tab w:val="clear" w:pos="708"/>
          <w:tab w:val="left" w:pos="606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72390" distB="72390" distL="140335" distR="109220" simplePos="0" locked="0" layoutInCell="0" allowOverlap="1" relativeHeight="5" wp14:anchorId="6A714922">
                <wp:simplePos x="0" y="0"/>
                <wp:positionH relativeFrom="column">
                  <wp:posOffset>3912235</wp:posOffset>
                </wp:positionH>
                <wp:positionV relativeFrom="paragraph">
                  <wp:posOffset>43180</wp:posOffset>
                </wp:positionV>
                <wp:extent cx="2891155" cy="1132205"/>
                <wp:effectExtent l="0" t="0" r="9525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440" cy="11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993" w:leader="none"/>
                                <w:tab w:val="left" w:pos="5954" w:leader="none"/>
                                <w:tab w:val="left" w:pos="6096" w:leader="none"/>
                                <w:tab w:val="left" w:pos="9781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cs="Calibri" w:cstheme="minorHAnsi"/>
                                <w:cap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aps/>
                                <w:color w:val="000000"/>
                              </w:rPr>
                              <w:t>PAOLA MARTINS BASTOS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aps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5954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</w:rPr>
                              <w:t>Assistente-Relatora</w:t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f" o:allowincell="f" style="position:absolute;margin-left:308.05pt;margin-top:3.4pt;width:227.55pt;height:89.05pt;mso-wrap-style:square;v-text-anchor:top" wp14:anchorId="6A714922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08"/>
                          <w:tab w:val="left" w:pos="993" w:leader="none"/>
                          <w:tab w:val="left" w:pos="5954" w:leader="none"/>
                          <w:tab w:val="left" w:pos="6096" w:leader="none"/>
                          <w:tab w:val="left" w:pos="9781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caps/>
                          <w:color w:val="000000"/>
                        </w:rPr>
                      </w:pPr>
                      <w:r>
                        <w:rPr>
                          <w:rFonts w:cs="Calibri" w:cstheme="minorHAnsi"/>
                          <w:caps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b/>
                          <w:b/>
                          <w:caps/>
                        </w:rPr>
                      </w:pPr>
                      <w:r>
                        <w:rPr>
                          <w:rFonts w:cs="Calibri" w:cstheme="minorHAnsi"/>
                          <w:b/>
                          <w:caps/>
                          <w:color w:val="000000"/>
                        </w:rPr>
                        <w:t>PAOLA MARTINS BASTOS</w:t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b/>
                          <w:b/>
                          <w:caps/>
                        </w:rPr>
                      </w:pPr>
                      <w:r>
                        <w:rPr>
                          <w:rFonts w:cs="Calibri" w:cstheme="minorHAnsi"/>
                          <w:b/>
                          <w:caps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clear" w:pos="708"/>
                          <w:tab w:val="left" w:pos="5954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</w:rPr>
                        <w:t>Assistente-Relatora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MILTON CARLOS CARLOS ZANELATTO</w:t>
      </w:r>
    </w:p>
    <w:p>
      <w:pPr>
        <w:pStyle w:val="Normal"/>
        <w:jc w:val="center"/>
        <w:rPr/>
      </w:pPr>
      <w:r>
        <w:rPr/>
        <w:t xml:space="preserve">PRESIDENTE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cs="Arial" w:ascii="Arial" w:hAnsi="Arial"/>
        <w:b/>
        <w:color w:val="808080" w:themeColor="background1" w:themeShade="80"/>
        <w:sz w:val="20"/>
        <w:szCs w:val="20"/>
      </w:rPr>
      <w:t>SÚMULA REUNIÃO Nº 48 DO CONSELHO DIRETOR | 0</w:t>
    </w:r>
    <w:r>
      <w:rPr>
        <w:rFonts w:cs="Arial" w:ascii="Arial" w:hAnsi="Arial"/>
        <w:b/>
        <w:color w:val="808080" w:themeColor="background1" w:themeShade="80"/>
        <w:sz w:val="20"/>
        <w:szCs w:val="20"/>
      </w:rPr>
      <w:t>6</w:t>
    </w:r>
    <w:r>
      <w:rPr>
        <w:rFonts w:cs="Arial" w:ascii="Arial" w:hAnsi="Arial"/>
        <w:b/>
        <w:color w:val="808080" w:themeColor="background1" w:themeShade="80"/>
        <w:sz w:val="20"/>
        <w:szCs w:val="20"/>
      </w:rPr>
      <w:t xml:space="preserve"> DE </w:t>
    </w:r>
    <w:r>
      <w:rPr>
        <w:rFonts w:cs="Arial" w:ascii="Arial" w:hAnsi="Arial"/>
        <w:b/>
        <w:color w:val="808080" w:themeColor="background1" w:themeShade="80"/>
        <w:sz w:val="20"/>
        <w:szCs w:val="20"/>
      </w:rPr>
      <w:t xml:space="preserve">DEZEMBRO </w:t>
    </w:r>
    <w:r>
      <w:rPr>
        <w:rFonts w:cs="Arial" w:ascii="Arial" w:hAnsi="Arial"/>
        <w:b/>
        <w:color w:val="808080" w:themeColor="background1" w:themeShade="80"/>
        <w:sz w:val="20"/>
        <w:szCs w:val="20"/>
      </w:rPr>
      <w:t>DE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21953969"/>
    </w:sdtPr>
    <w:sdtContent>
      <w:p>
        <w:pPr>
          <w:pStyle w:val="Cabealho"/>
          <w:jc w:val="right"/>
          <w:rPr/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3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/>
          </w:rPr>
          <w:instrText> PAGE </w:instrText>
        </w:r>
        <w:r>
          <w:rPr>
            <w:sz w:val="20"/>
            <w:b/>
            <w:szCs w:val="24"/>
            <w:bCs/>
            <w:rFonts w:cs="Calibri"/>
          </w:rPr>
          <w:fldChar w:fldCharType="separate"/>
        </w:r>
        <w:r>
          <w:rPr>
            <w:sz w:val="20"/>
            <w:b/>
            <w:szCs w:val="24"/>
            <w:bCs/>
            <w:rFonts w:cs="Calibri"/>
          </w:rPr>
          <w:t>3</w:t>
        </w:r>
        <w:r>
          <w:rPr>
            <w:sz w:val="20"/>
            <w:b/>
            <w:szCs w:val="24"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/>
          </w:rPr>
          <w:instrText> NUMPAGES </w:instrText>
        </w:r>
        <w:r>
          <w:rPr>
            <w:sz w:val="20"/>
            <w:b/>
            <w:szCs w:val="24"/>
            <w:bCs/>
            <w:rFonts w:cs="Calibri"/>
          </w:rPr>
          <w:fldChar w:fldCharType="separate"/>
        </w:r>
        <w:r>
          <w:rPr>
            <w:sz w:val="20"/>
            <w:b/>
            <w:szCs w:val="24"/>
            <w:bCs/>
            <w:rFonts w:cs="Calibri"/>
          </w:rPr>
          <w:t>3</w:t>
        </w:r>
        <w:r>
          <w:rPr>
            <w:sz w:val="20"/>
            <w:b/>
            <w:szCs w:val="24"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216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16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392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21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84782"/>
    <w:pPr>
      <w:widowControl/>
      <w:suppressAutoHyphens w:val="true"/>
      <w:bidi w:val="0"/>
      <w:spacing w:before="0" w:after="0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b11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B3E5-801E-46AC-9544-15DC573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10175</TotalTime>
  <Application>LibreOffice/7.2.2.2$Windows_X86_64 LibreOffice_project/02b2acce88a210515b4a5bb2e46cbfb63fe97d56</Application>
  <AppVersion>15.0000</AppVersion>
  <Pages>3</Pages>
  <Words>849</Words>
  <Characters>4479</Characters>
  <CharactersWithSpaces>5286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2021-02-25T18:45:00Z</dcterms:created>
  <dc:creator>user</dc:creator>
  <dc:description/>
  <dc:language>pt-BR</dc:language>
  <cp:lastModifiedBy/>
  <cp:lastPrinted>2021-12-06T13:57:00Z</cp:lastPrinted>
  <dcterms:modified xsi:type="dcterms:W3CDTF">2022-10-18T10:45:36Z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