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cs="Calibri" w:cstheme="minorHAnsi"/>
          <w:bCs/>
          <w:sz w:val="24"/>
          <w:szCs w:val="24"/>
        </w:rPr>
      </w:pPr>
      <w:r>
        <w:rPr>
          <w:rFonts w:cs="Calibri" w:cstheme="minorHAnsi"/>
          <w:bCs/>
          <w:sz w:val="24"/>
          <w:szCs w:val="24"/>
        </w:rPr>
        <w:t>SÚMULA DA 49.ª REUNIÃO DO CONSELHO DIRETOR DO CAU/PR</w:t>
      </w:r>
    </w:p>
    <w:p>
      <w:pPr>
        <w:pStyle w:val="Normal"/>
        <w:spacing w:lineRule="auto" w:line="240" w:before="0" w:after="0"/>
        <w:jc w:val="both"/>
        <w:rPr>
          <w:rFonts w:cs="Calibri" w:cstheme="minorHAnsi"/>
          <w:b/>
          <w:b/>
          <w:bCs/>
          <w:sz w:val="24"/>
          <w:szCs w:val="24"/>
          <w:u w:val="single"/>
        </w:rPr>
      </w:pPr>
      <w:r>
        <w:rPr>
          <w:rFonts w:cs="Calibri" w:cstheme="minorHAnsi"/>
          <w:b/>
          <w:bCs/>
          <w:sz w:val="24"/>
          <w:szCs w:val="24"/>
          <w:u w:val="single"/>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3402"/>
        <w:gridCol w:w="1415"/>
        <w:gridCol w:w="3688"/>
      </w:tblGrid>
      <w:tr>
        <w:trPr/>
        <w:tc>
          <w:tcPr>
            <w:tcW w:w="1979"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DATA</w:t>
            </w:r>
          </w:p>
        </w:tc>
        <w:tc>
          <w:tcPr>
            <w:tcW w:w="3402" w:type="dxa"/>
            <w:tcBorders/>
          </w:tcPr>
          <w:p>
            <w:pPr>
              <w:pStyle w:val="Normal"/>
              <w:widowControl w:val="false"/>
              <w:suppressAutoHyphens w:val="true"/>
              <w:spacing w:lineRule="auto" w:line="276" w:before="0" w:after="0"/>
              <w:jc w:val="both"/>
              <w:rPr>
                <w:rFonts w:cs="Calibri" w:cstheme="minorHAnsi"/>
                <w:sz w:val="24"/>
                <w:szCs w:val="24"/>
              </w:rPr>
            </w:pPr>
            <w:r>
              <w:rPr>
                <w:rFonts w:cs="Calibri" w:cstheme="minorHAnsi"/>
                <w:sz w:val="24"/>
                <w:szCs w:val="24"/>
              </w:rPr>
              <w:t>10/01/2022</w:t>
            </w:r>
          </w:p>
        </w:tc>
        <w:tc>
          <w:tcPr>
            <w:tcW w:w="1415"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HORÁRIO</w:t>
            </w:r>
          </w:p>
        </w:tc>
        <w:tc>
          <w:tcPr>
            <w:tcW w:w="3688" w:type="dxa"/>
            <w:tcBorders/>
          </w:tcPr>
          <w:p>
            <w:pPr>
              <w:pStyle w:val="Normal"/>
              <w:widowControl w:val="false"/>
              <w:suppressAutoHyphens w:val="true"/>
              <w:spacing w:lineRule="auto" w:line="276" w:before="0" w:after="0"/>
              <w:jc w:val="both"/>
              <w:rPr>
                <w:rFonts w:cs="Calibri" w:cstheme="minorHAnsi"/>
                <w:sz w:val="24"/>
                <w:szCs w:val="24"/>
              </w:rPr>
            </w:pPr>
            <w:r>
              <w:rPr>
                <w:rFonts w:cs="Calibri" w:cstheme="minorHAnsi"/>
                <w:sz w:val="24"/>
                <w:szCs w:val="24"/>
              </w:rPr>
              <w:t>14:00 hrs</w:t>
            </w:r>
          </w:p>
        </w:tc>
      </w:tr>
      <w:tr>
        <w:trPr/>
        <w:tc>
          <w:tcPr>
            <w:tcW w:w="1979"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LOCAL</w:t>
            </w:r>
          </w:p>
        </w:tc>
        <w:tc>
          <w:tcPr>
            <w:tcW w:w="8505" w:type="dxa"/>
            <w:gridSpan w:val="3"/>
            <w:tcBorders/>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 xml:space="preserve">Conferência Online </w:t>
            </w:r>
          </w:p>
        </w:tc>
      </w:tr>
    </w:tbl>
    <w:p>
      <w:pPr>
        <w:pStyle w:val="Normal"/>
        <w:spacing w:lineRule="auto" w:line="276" w:before="0" w:after="0"/>
        <w:jc w:val="both"/>
        <w:rPr>
          <w:rFonts w:cs="Calibri" w:cstheme="minorHAnsi"/>
          <w:sz w:val="24"/>
          <w:szCs w:val="24"/>
        </w:rPr>
      </w:pPr>
      <w:r>
        <w:rPr>
          <w:rFonts w:cs="Calibri" w:cstheme="minorHAnsi"/>
          <w:sz w:val="24"/>
          <w:szCs w:val="24"/>
        </w:rPr>
      </w:r>
    </w:p>
    <w:p>
      <w:pPr>
        <w:pStyle w:val="Normal"/>
        <w:spacing w:lineRule="auto" w:line="276" w:before="0" w:after="0"/>
        <w:jc w:val="both"/>
        <w:rPr>
          <w:rFonts w:cs="Calibri" w:cstheme="minorHAnsi"/>
          <w:sz w:val="24"/>
          <w:szCs w:val="24"/>
        </w:rPr>
      </w:pPr>
      <w:r>
        <w:rPr>
          <w:rFonts w:cs="Calibri" w:cstheme="minorHAnsi"/>
          <w:sz w:val="24"/>
          <w:szCs w:val="24"/>
        </w:rPr>
      </w:r>
    </w:p>
    <w:tbl>
      <w:tblPr>
        <w:tblStyle w:val="Tabelacomgrade"/>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8"/>
        <w:gridCol w:w="5102"/>
        <w:gridCol w:w="3405"/>
      </w:tblGrid>
      <w:tr>
        <w:trPr/>
        <w:tc>
          <w:tcPr>
            <w:tcW w:w="1978" w:type="dxa"/>
            <w:vMerge w:val="restart"/>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PARTICIPANTES</w:t>
            </w:r>
          </w:p>
        </w:tc>
        <w:tc>
          <w:tcPr>
            <w:tcW w:w="5102" w:type="dxa"/>
            <w:tcBorders/>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Milton Carlos Zanelatto Gonçalves</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Presidente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Thaís Clementina Marzurkiewicz</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Vice-Presidente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Claudio Luiz Bravim</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Coordenador CED </w:t>
            </w:r>
          </w:p>
        </w:tc>
      </w:tr>
      <w:tr>
        <w:trPr>
          <w:trHeight w:val="278" w:hRule="atLeast"/>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Walter Gustavo Linzmeyer</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da COA</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ascii="Calibri" w:hAnsi="Calibri" w:eastAsia="Calibri" w:cs="Calibri" w:cstheme="minorHAnsi"/>
                <w:color w:val="auto"/>
                <w:kern w:val="0"/>
                <w:sz w:val="24"/>
                <w:szCs w:val="24"/>
                <w:lang w:val="pt-BR" w:eastAsia="en-US" w:bidi="ar-SA"/>
              </w:rPr>
            </w:pPr>
            <w:r>
              <w:rPr>
                <w:rFonts w:eastAsia="Calibri" w:cs="Calibri" w:cstheme="minorHAnsi"/>
                <w:color w:val="auto"/>
                <w:kern w:val="0"/>
                <w:sz w:val="24"/>
                <w:szCs w:val="24"/>
                <w:lang w:val="pt-BR" w:eastAsia="en-US" w:bidi="ar-SA"/>
              </w:rPr>
              <w:t>Ideval dos Santos</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olor w:val="000000"/>
                <w:sz w:val="24"/>
                <w:szCs w:val="24"/>
              </w:rPr>
              <w:t>Coordenador CPFI</w:t>
            </w:r>
          </w:p>
        </w:tc>
      </w:tr>
      <w:tr>
        <w:trPr/>
        <w:tc>
          <w:tcPr>
            <w:tcW w:w="1978" w:type="dxa"/>
            <w:vMerge w:val="continue"/>
            <w:tcBorders>
              <w:top w:val="nil"/>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op w:val="nil"/>
            </w:tcBorders>
          </w:tcPr>
          <w:p>
            <w:pPr>
              <w:pStyle w:val="Normal"/>
              <w:widowControl w:val="false"/>
              <w:suppressAutoHyphens w:val="true"/>
              <w:spacing w:lineRule="auto" w:line="240" w:before="0" w:after="0"/>
              <w:jc w:val="both"/>
              <w:rPr>
                <w:rFonts w:ascii="Calibri" w:hAnsi="Calibri" w:eastAsia="Calibri" w:cs="Calibri" w:cstheme="minorHAnsi"/>
                <w:color w:val="auto"/>
                <w:kern w:val="0"/>
                <w:sz w:val="24"/>
                <w:szCs w:val="24"/>
                <w:lang w:val="pt-BR" w:eastAsia="en-US" w:bidi="ar-SA"/>
              </w:rPr>
            </w:pPr>
            <w:r>
              <w:rPr>
                <w:rFonts w:eastAsia="Calibri" w:cs="Calibri" w:cstheme="minorHAnsi"/>
                <w:color w:val="auto"/>
                <w:kern w:val="0"/>
                <w:sz w:val="24"/>
                <w:szCs w:val="24"/>
                <w:lang w:val="pt-BR" w:eastAsia="en-US" w:bidi="ar-SA"/>
              </w:rPr>
              <w:t xml:space="preserve">Antonio Ricardo Nunes Sardo </w:t>
            </w:r>
          </w:p>
        </w:tc>
        <w:tc>
          <w:tcPr>
            <w:tcW w:w="3405" w:type="dxa"/>
            <w:tcBorders>
              <w:top w:val="nil"/>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Adjunto CPFi</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Lucas Rieke</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Gerente Geral</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Regis Alessander Wilczek</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Chefe de Gabinete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Paola Martins Bastos </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Supervisora de Secretaria </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Edvaneide Amancio de Lima </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Supervisora de Gabinete</w:t>
            </w:r>
          </w:p>
        </w:tc>
      </w:tr>
    </w:tbl>
    <w:p>
      <w:pPr>
        <w:pStyle w:val="Normal"/>
        <w:spacing w:lineRule="auto" w:line="240" w:before="0" w:after="0"/>
        <w:jc w:val="both"/>
        <w:rPr>
          <w:rFonts w:cs="Calibri" w:cstheme="minorHAnsi"/>
          <w:b w:val="false"/>
          <w:b w:val="false"/>
          <w:bCs w:val="false"/>
          <w:sz w:val="24"/>
          <w:szCs w:val="24"/>
        </w:rPr>
      </w:pPr>
      <w:r>
        <w:rPr>
          <w:rFonts w:cs="Calibri" w:cstheme="minorHAnsi"/>
          <w:b w:val="false"/>
          <w:bCs w:val="false"/>
          <w:sz w:val="24"/>
          <w:szCs w:val="24"/>
        </w:rPr>
      </w:r>
    </w:p>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Leitura e aprovação da Súmula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Spacing"/>
              <w:widowControl w:val="false"/>
              <w:numPr>
                <w:ilvl w:val="0"/>
                <w:numId w:val="2"/>
              </w:numPr>
              <w:suppressAutoHyphens w:val="true"/>
              <w:spacing w:before="0" w:after="0"/>
              <w:ind w:left="0" w:hanging="360"/>
              <w:contextualSpacing/>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kern w:val="0"/>
                <w:szCs w:val="24"/>
                <w:lang w:val="pt-BR" w:bidi="ar-SA"/>
              </w:rPr>
              <w:t xml:space="preserve">O Presidente MILTON CARLOS ZANELATTO GONÇALVES perguntou se todos haviam recebido a sumula nº 48, após confirmação do recebimento e aprovação da mesma foi dada continuação a reunião. </w:t>
            </w:r>
          </w:p>
        </w:tc>
      </w:tr>
    </w:tbl>
    <w:p>
      <w:pPr>
        <w:pStyle w:val="Normal"/>
        <w:spacing w:lineRule="auto" w:line="240" w:before="0" w:after="0"/>
        <w:jc w:val="both"/>
        <w:rPr>
          <w:rFonts w:cs="Calibri" w:cstheme="minorHAnsi"/>
          <w:b/>
          <w:b/>
          <w:sz w:val="24"/>
          <w:szCs w:val="24"/>
        </w:rPr>
      </w:pPr>
      <w:r>
        <w:rPr>
          <w:rFonts w:cs="Calibri" w:cstheme="minorHAnsi"/>
          <w:b/>
          <w:sz w:val="24"/>
          <w:szCs w:val="24"/>
        </w:rPr>
      </w:r>
    </w:p>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Comunicações</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Responsável</w:t>
            </w:r>
          </w:p>
        </w:tc>
        <w:tc>
          <w:tcPr>
            <w:tcW w:w="8505" w:type="dxa"/>
            <w:tcBorders/>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Presidente</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 </w:t>
            </w:r>
          </w:p>
        </w:tc>
        <w:tc>
          <w:tcPr>
            <w:tcW w:w="8505" w:type="dxa"/>
            <w:tcBorders/>
          </w:tcPr>
          <w:p>
            <w:pPr>
              <w:pStyle w:val="NoSpacing"/>
              <w:widowControl w:val="false"/>
              <w:numPr>
                <w:ilvl w:val="0"/>
                <w:numId w:val="2"/>
              </w:numPr>
              <w:suppressAutoHyphens w:val="true"/>
              <w:spacing w:before="0" w:after="0"/>
              <w:ind w:left="0" w:hanging="360"/>
              <w:contextualSpacing/>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kern w:val="0"/>
                <w:szCs w:val="24"/>
                <w:lang w:val="pt-BR" w:bidi="ar-SA"/>
              </w:rPr>
              <w:t xml:space="preserve">O Presidente Milton Carlos Zanelatto Gonçalves fez um breve relato explicando sobre a questão do projeto Rotas, que seria um nome </w:t>
            </w:r>
            <w:r>
              <w:rPr>
                <w:rFonts w:eastAsia="Arial" w:cs="Calibri" w:ascii="Calibri" w:hAnsi="Calibri" w:asciiTheme="minorHAnsi" w:cstheme="minorHAnsi" w:hAnsiTheme="minorHAnsi"/>
                <w:color w:val="auto"/>
                <w:kern w:val="0"/>
                <w:sz w:val="24"/>
                <w:szCs w:val="24"/>
                <w:lang w:val="pt-BR" w:eastAsia="pt-BR" w:bidi="ar-SA"/>
              </w:rPr>
              <w:t>provisório</w:t>
            </w:r>
            <w:r>
              <w:rPr>
                <w:rFonts w:cs="Calibri" w:ascii="Calibri" w:hAnsi="Calibri" w:asciiTheme="minorHAnsi" w:cstheme="minorHAnsi" w:hAnsiTheme="minorHAnsi"/>
                <w:color w:val="auto"/>
                <w:kern w:val="0"/>
                <w:szCs w:val="24"/>
                <w:lang w:val="pt-BR" w:bidi="ar-SA"/>
              </w:rPr>
              <w:t xml:space="preserve">, que seria definido juntamente com os conselheiros. Pediu também a confirmação de participação antecipada de todos para próxima plenária para que se organizasse o deslocamento via terrestre e aérea. O Presidente informou que dentro da pauta do conselho diretor teria a formulação da Pauta da Plenária. </w:t>
            </w:r>
          </w:p>
        </w:tc>
      </w:tr>
    </w:tbl>
    <w:p>
      <w:pPr>
        <w:pStyle w:val="Normal"/>
        <w:shd w:val="clear" w:color="auto" w:fill="FFFFFF" w:themeFill="background1"/>
        <w:spacing w:lineRule="auto" w:line="240" w:before="0" w:after="0"/>
        <w:jc w:val="both"/>
        <w:rPr>
          <w:rFonts w:cs="Calibri" w:cstheme="minorHAnsi"/>
          <w:b/>
          <w:b/>
          <w:sz w:val="24"/>
          <w:szCs w:val="24"/>
        </w:rPr>
      </w:pPr>
      <w:r>
        <w:rPr>
          <w:rFonts w:cs="Calibri" w:cstheme="minorHAnsi"/>
          <w:b/>
          <w:sz w:val="24"/>
          <w:szCs w:val="24"/>
        </w:rPr>
      </w:r>
    </w:p>
    <w:p>
      <w:pPr>
        <w:pStyle w:val="Normal"/>
        <w:shd w:val="clear" w:color="auto" w:fill="FFFFFF" w:themeFill="background1"/>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ORDEM DO DIA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1</w:t>
            </w:r>
          </w:p>
        </w:tc>
        <w:tc>
          <w:tcPr>
            <w:tcW w:w="8505" w:type="dxa"/>
            <w:tcBorders/>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Elaboração e aprovação da Pauta da Reunião Plenária n.º 140</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Presidência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Presidente MILTON CARLOS ZANELATTO GONÇALVES realizou a apresentação da Pauta Plenária nº 140, que foi elaborada com base nos extratos de súmula encaminhados por cada comissão ordinária. O presidente incluiu aprovação anual das contas da CPFI.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Walter Gustavo Linzmeyer incluiu relatos sobre projetos prioritários da COA. O presidente incluiu extra-pauta de projetos prioritários da CPUA.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Cláudio Bravim incluiu projetos prioritários da CED. O presidente incluiu debate sobre apoio do conselho diretor quanto à nota da Comissão de Equidade em extra-pauta. Foi feita a inclusão após a leitura a Pauta foi aprovada.</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tab/>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2</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Contas de Dez/2021 – Contas 4º Trimestre/2021 – Aprovação Anual/2021</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CPFI/PR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Ideval dos Santos informou que teria havido uma reunião da CPFI, que durante a reunião teria ocorrido aprovação da ata 012 referente às contas de novembro, onde teria ocorrido a aprovação das contas de dezembro também e que teria sido solicitado algumas correções nas contas de dezembro, </w:t>
            </w:r>
            <w:r>
              <w:rPr>
                <w:rFonts w:eastAsia="Calibri" w:cs="Calibri" w:cstheme="minorHAnsi"/>
                <w:color w:val="auto"/>
                <w:kern w:val="0"/>
                <w:sz w:val="24"/>
                <w:szCs w:val="24"/>
                <w:lang w:val="pt-BR" w:eastAsia="en-US" w:bidi="ar-SA"/>
              </w:rPr>
              <w:t>onde</w:t>
            </w:r>
            <w:r>
              <w:rPr>
                <w:rFonts w:eastAsia="Calibri" w:cs="Calibri" w:cstheme="minorHAnsi"/>
                <w:kern w:val="0"/>
                <w:sz w:val="24"/>
                <w:szCs w:val="24"/>
                <w:lang w:val="pt-BR" w:eastAsia="en-US" w:bidi="ar-SA"/>
              </w:rPr>
              <w:t xml:space="preserve"> teria tido a questão do acordo coletivo do CAU-PR que teria sido aprovada na última reunião plenária. </w:t>
            </w:r>
            <w:r>
              <w:rPr>
                <w:rFonts w:eastAsia="Calibri" w:cs="Calibri" w:cstheme="minorHAnsi"/>
                <w:color w:val="auto"/>
                <w:kern w:val="0"/>
                <w:sz w:val="24"/>
                <w:szCs w:val="24"/>
                <w:lang w:val="pt-BR" w:eastAsia="en-US" w:bidi="ar-SA"/>
              </w:rPr>
              <w:t>Foi</w:t>
            </w:r>
            <w:r>
              <w:rPr>
                <w:rFonts w:eastAsia="Calibri" w:cs="Calibri" w:cstheme="minorHAnsi"/>
                <w:kern w:val="0"/>
                <w:sz w:val="24"/>
                <w:szCs w:val="24"/>
                <w:lang w:val="pt-BR" w:eastAsia="en-US" w:bidi="ar-SA"/>
              </w:rPr>
              <w:t xml:space="preserve"> solicitado ao setor jurídico a respeito das execuções fiscais que se teria encaminhado, que estaria aguardando respostas. Informou que na próxima plenária haveria aprovação das contas de dezembro, que se poderia fazer também a aprovação do último trimestre de dois mil e vinte e um e que a aprovação anual dependeria da aprovação do último trimestre. Informou que se estaria buscando fazer o mais rápido possível as avaliações das contas para que se encaminhasse para os conselheiros.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3</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Projetos Prioritários</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CED/PR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Cláudio Bravim informou sobre o acúmulo de trabalho </w:t>
            </w:r>
            <w:r>
              <w:rPr>
                <w:rFonts w:eastAsia="Calibri" w:cs="Calibri" w:cstheme="minorHAnsi"/>
                <w:color w:val="auto"/>
                <w:kern w:val="0"/>
                <w:sz w:val="24"/>
                <w:szCs w:val="24"/>
                <w:lang w:val="pt-BR" w:eastAsia="en-US" w:bidi="ar-SA"/>
              </w:rPr>
              <w:t>nas</w:t>
            </w:r>
            <w:r>
              <w:rPr>
                <w:rFonts w:eastAsia="Calibri" w:cs="Calibri" w:cstheme="minorHAnsi"/>
                <w:kern w:val="0"/>
                <w:sz w:val="24"/>
                <w:szCs w:val="24"/>
                <w:lang w:val="pt-BR" w:eastAsia="en-US" w:bidi="ar-SA"/>
              </w:rPr>
              <w:t xml:space="preserve"> questões da CED e gerais do CAU-PR. Questionou ao presidente </w:t>
            </w:r>
            <w:r>
              <w:rPr>
                <w:rFonts w:eastAsia="Calibri" w:cs="Calibri" w:cstheme="minorHAnsi"/>
                <w:color w:val="auto"/>
                <w:kern w:val="0"/>
                <w:sz w:val="24"/>
                <w:szCs w:val="24"/>
                <w:lang w:val="pt-BR" w:eastAsia="en-US" w:bidi="ar-SA"/>
              </w:rPr>
              <w:t>se</w:t>
            </w:r>
            <w:r>
              <w:rPr>
                <w:rFonts w:eastAsia="Calibri" w:cs="Calibri" w:cstheme="minorHAnsi"/>
                <w:kern w:val="0"/>
                <w:sz w:val="24"/>
                <w:szCs w:val="24"/>
                <w:lang w:val="pt-BR" w:eastAsia="en-US" w:bidi="ar-SA"/>
              </w:rPr>
              <w:t xml:space="preserve"> quem teria votado contra o Jetom </w:t>
            </w:r>
            <w:r>
              <w:rPr>
                <w:rFonts w:eastAsia="Calibri" w:cs="Calibri" w:cstheme="minorHAnsi"/>
                <w:color w:val="auto"/>
                <w:kern w:val="0"/>
                <w:sz w:val="24"/>
                <w:szCs w:val="24"/>
                <w:lang w:val="pt-BR" w:eastAsia="en-US" w:bidi="ar-SA"/>
              </w:rPr>
              <w:t>iria receber o Jetom ou não</w:t>
            </w:r>
            <w:r>
              <w:rPr>
                <w:rFonts w:eastAsia="Calibri" w:cs="Calibri" w:cstheme="minorHAnsi"/>
                <w:kern w:val="0"/>
                <w:sz w:val="24"/>
                <w:szCs w:val="24"/>
                <w:lang w:val="pt-BR" w:eastAsia="en-US" w:bidi="ar-SA"/>
              </w:rPr>
              <w:t xml:space="preserve">. Informou que teria coisas importantíssimas que teriam sido levantadas, que teria cobrado posicionamento da CED-BR e que estaria com várias dependências na CED que teria que ser revisto. Informou que dentro dos projetos prioritários estaria </w:t>
            </w:r>
            <w:r>
              <w:rPr>
                <w:rFonts w:eastAsia="Calibri" w:cs="Calibri" w:cstheme="minorHAnsi"/>
                <w:color w:val="auto"/>
                <w:kern w:val="0"/>
                <w:sz w:val="24"/>
                <w:szCs w:val="24"/>
                <w:lang w:val="pt-BR" w:eastAsia="en-US" w:bidi="ar-SA"/>
              </w:rPr>
              <w:t>conversar</w:t>
            </w:r>
            <w:r>
              <w:rPr>
                <w:rFonts w:eastAsia="Calibri" w:cs="Calibri" w:cstheme="minorHAnsi"/>
                <w:kern w:val="0"/>
                <w:sz w:val="24"/>
                <w:szCs w:val="24"/>
                <w:lang w:val="pt-BR" w:eastAsia="en-US" w:bidi="ar-SA"/>
              </w:rPr>
              <w:t xml:space="preserve"> o CAU-BR a se posicionar com relação a algumas pautas levadas ano anterior </w:t>
            </w:r>
            <w:r>
              <w:rPr>
                <w:rFonts w:eastAsia="Calibri" w:cs="Calibri" w:cstheme="minorHAnsi"/>
                <w:color w:val="auto"/>
                <w:kern w:val="0"/>
                <w:sz w:val="24"/>
                <w:szCs w:val="24"/>
                <w:lang w:val="pt-BR" w:eastAsia="en-US" w:bidi="ar-SA"/>
              </w:rPr>
              <w:t>onde não se obteve</w:t>
            </w:r>
            <w:r>
              <w:rPr>
                <w:rFonts w:eastAsia="Calibri" w:cs="Calibri" w:cstheme="minorHAnsi"/>
                <w:kern w:val="0"/>
                <w:sz w:val="24"/>
                <w:szCs w:val="24"/>
                <w:lang w:val="pt-BR" w:eastAsia="en-US" w:bidi="ar-SA"/>
              </w:rPr>
              <w:t xml:space="preserve"> resposta. Deu  o exemplo do primeiro encontro de docentes de ética do Paraná para que o CAU colocasse uma cartilha que fosse referência orientativa, para que os docentes de ética do estado adotem os mesmos parâmetros. Informou que dentro dos projetos prioritários estaria a câmara de conciliação, que a CED teria feito uma reunião com a Fundação Cultural de Curitiba sobre um espaço físico, que teriam recebido sinal verde, que seria feita uma segunda reunião </w:t>
            </w:r>
            <w:r>
              <w:rPr>
                <w:rFonts w:eastAsia="Calibri" w:cs="Calibri" w:cstheme="minorHAnsi"/>
                <w:color w:val="auto"/>
                <w:kern w:val="0"/>
                <w:sz w:val="24"/>
                <w:szCs w:val="24"/>
                <w:lang w:val="pt-BR" w:eastAsia="en-US" w:bidi="ar-SA"/>
              </w:rPr>
              <w:t>onde</w:t>
            </w:r>
            <w:r>
              <w:rPr>
                <w:rFonts w:eastAsia="Calibri" w:cs="Calibri" w:cstheme="minorHAnsi"/>
                <w:kern w:val="0"/>
                <w:sz w:val="24"/>
                <w:szCs w:val="24"/>
                <w:lang w:val="pt-BR" w:eastAsia="en-US" w:bidi="ar-SA"/>
              </w:rPr>
              <w:t xml:space="preserve"> seriam mostradas algumas opções escolhidas, teria sido vinculado a publicação no diário oficial do acordo de parceria CAU-Fundação Cultural de Curitiba, que já se teria solicitado a publicação e solicitou a verificação se a publicação teria sido feita ou não. Informou que se teria colocado um projeto no </w:t>
            </w:r>
            <w:r>
              <w:rPr>
                <w:rFonts w:eastAsia="Calibri" w:cs="Calibri" w:cstheme="minorHAnsi"/>
                <w:color w:val="auto"/>
                <w:kern w:val="0"/>
                <w:sz w:val="24"/>
                <w:szCs w:val="24"/>
                <w:lang w:val="pt-BR" w:eastAsia="en-US" w:bidi="ar-SA"/>
              </w:rPr>
              <w:t>ano corrente</w:t>
            </w:r>
            <w:r>
              <w:rPr>
                <w:rFonts w:eastAsia="Calibri" w:cs="Calibri" w:cstheme="minorHAnsi"/>
                <w:kern w:val="0"/>
                <w:sz w:val="24"/>
                <w:szCs w:val="24"/>
                <w:lang w:val="pt-BR" w:eastAsia="en-US" w:bidi="ar-SA"/>
              </w:rPr>
              <w:t xml:space="preserve"> sobre a colocação da chancela do CAU na publicidade em redes sociais de projetos dos arquitetos, que </w:t>
            </w:r>
            <w:r>
              <w:rPr>
                <w:rFonts w:eastAsia="Calibri" w:cs="Calibri" w:cstheme="minorHAnsi"/>
                <w:color w:val="auto"/>
                <w:kern w:val="0"/>
                <w:sz w:val="24"/>
                <w:szCs w:val="24"/>
                <w:lang w:val="pt-BR" w:eastAsia="en-US" w:bidi="ar-SA"/>
              </w:rPr>
              <w:t>estariam</w:t>
            </w:r>
            <w:r>
              <w:rPr>
                <w:rFonts w:eastAsia="Calibri" w:cs="Calibri" w:cstheme="minorHAnsi"/>
                <w:kern w:val="0"/>
                <w:sz w:val="24"/>
                <w:szCs w:val="24"/>
                <w:lang w:val="pt-BR" w:eastAsia="en-US" w:bidi="ar-SA"/>
              </w:rPr>
              <w:t xml:space="preserve"> se dedicando a esse incentivo, que teria sido colocado em Brasília como um incentivo inclusive aos novos arquitetos, que os vídeos que se teria colocado na ocasião teriam sido muito aplaudidos e que o projeto teria que continuar no ano corrente. Ponderou também que seria interessante insistir na placa de homenagem à conselheira Mirna Luiza Cortopassi Lobo. Em resposta ao coordenador o presidente informou que um conselheiro teria votado contra o Jetom e outro teria se abstido, que seria uma questão moral de cada um se aceitaria ou não as gratificações, que seria direito de todos, inclusive para quem teria votado contra. O presidente informou que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Ideval dos Santos se ausentaria da reunião. O presidente </w:t>
            </w:r>
            <w:r>
              <w:rPr>
                <w:rFonts w:eastAsia="Calibri" w:cs="Calibri" w:cstheme="minorHAnsi"/>
                <w:color w:val="auto"/>
                <w:kern w:val="0"/>
                <w:sz w:val="24"/>
                <w:szCs w:val="24"/>
                <w:lang w:val="pt-BR" w:eastAsia="en-US" w:bidi="ar-SA"/>
              </w:rPr>
              <w:t>comunicou</w:t>
            </w:r>
            <w:r>
              <w:rPr>
                <w:rFonts w:eastAsia="Calibri" w:cs="Calibri" w:cstheme="minorHAnsi"/>
                <w:kern w:val="0"/>
                <w:sz w:val="24"/>
                <w:szCs w:val="24"/>
                <w:lang w:val="pt-BR" w:eastAsia="en-US" w:bidi="ar-SA"/>
              </w:rPr>
              <w:t xml:space="preserve"> que faria algumas licitações de placas junto à empresas, que se pretenderia fazer uma homenagem em breve para Mirna. Informou que a agenda do CAU-PR de 2022 teria ido para a gráfica, que a </w:t>
            </w:r>
            <w:r>
              <w:rPr>
                <w:rFonts w:eastAsia="Calibri" w:cs="Calibri" w:cstheme="minorHAnsi"/>
                <w:color w:val="auto"/>
                <w:kern w:val="0"/>
                <w:sz w:val="24"/>
                <w:szCs w:val="24"/>
                <w:lang w:val="pt-BR" w:eastAsia="en-US" w:bidi="ar-SA"/>
              </w:rPr>
              <w:t xml:space="preserve">mesma </w:t>
            </w:r>
            <w:r>
              <w:rPr>
                <w:rFonts w:eastAsia="Calibri" w:cs="Calibri" w:cstheme="minorHAnsi"/>
                <w:kern w:val="0"/>
                <w:sz w:val="24"/>
                <w:szCs w:val="24"/>
                <w:lang w:val="pt-BR" w:eastAsia="en-US" w:bidi="ar-SA"/>
              </w:rPr>
              <w:t xml:space="preserve">teria trinta dias para ser entregue, que a previsão seria para o final do mês para recebimento da agenda, que teria um texto sobre valorização profissional e divulgação de peças gráficas tanto na internet quanto física. Informou ainda que, quanto à questão da conciliação, teria que começar a ocorrer independente de se ter local ou não, que recomendaria que se começasse online ou no CAU utilizando os conhecimentos adquiridos no curso o quanto antes. Quanto à questão da valorização dos arquitetos locais, informou que seria complicado, que se estaria dando prioridade  em dar visibilidade a alguns que ganharam premios, que com a criação do prêmio do IAB ficariam mais fácil valorizar os arquitetos premiados, que se teria que ter no mínimo uma curadoria em cima dos nomes para que se evitasse críticas. Informou que a ideia seria vídeo institucional para cada um dos grandes eixos de área de atuação com explicações sobre os diversos serviços, que teria sido pensado uma série de materiais explicativos permanentes dentro da comunicação para um futuro breve dentro das condições existentes do CAU. O presidente informou que solicitaria informações a respeito da questão da publicação da parceria com a Fundação Cultural no diário oficial.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Cláudio Bravim retificou a informação, informando que a publicação sobre a parceria teria que ser feita no Portal da Transparência.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4</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Projetos Prioritários</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COA/PR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O c</w:t>
            </w:r>
            <w:r>
              <w:rPr>
                <w:rFonts w:eastAsia="Calibri" w:cs="Calibri" w:cstheme="minorHAnsi"/>
                <w:color w:val="auto"/>
                <w:kern w:val="0"/>
                <w:sz w:val="24"/>
                <w:szCs w:val="24"/>
                <w:lang w:val="pt-BR" w:eastAsia="en-US" w:bidi="ar-SA"/>
              </w:rPr>
              <w:t>oordenador</w:t>
            </w:r>
            <w:r>
              <w:rPr>
                <w:rFonts w:eastAsia="Calibri" w:cs="Calibri" w:cstheme="minorHAnsi"/>
                <w:kern w:val="0"/>
                <w:sz w:val="24"/>
                <w:szCs w:val="24"/>
                <w:lang w:val="pt-BR" w:eastAsia="en-US" w:bidi="ar-SA"/>
              </w:rPr>
              <w:t xml:space="preserve"> Walter Gustavo Linzmeyer informou que algumas questões teriam ficado amarradas por falta de licitação como agenda, convite, cartão de visita dos conselheiros, eventos, que se estaria com alguns gargalos dentro do CAU devido a gestão passada. Informou que alguns projetos prioritários permaneceriam como regimento interno, organograma, plano de cargos e salários, que se teria que estruturar a questão. O presidente esclareceu que o cartão teria sido feito por outra licitação, que os conselheiros não teriam retirado, que já estariam à disposição há seis meses, que as agendas teriam sido licitadas no final de dezembro e a previsão de entrega seria em trinta dias. Sobre o concurso informou que estaria sendo refeito orçamento com as empresas, que teria reunião quarta-feira às quatorze horas inclusive com a associação de moradores da região junto com um vereador para que se tentasse um outro canal com o Greca para que se avançasse em relação ao concurso. O </w:t>
            </w:r>
            <w:r>
              <w:rPr>
                <w:rFonts w:eastAsia="Calibri" w:cs="Calibri" w:cstheme="minorHAnsi"/>
                <w:color w:val="auto"/>
                <w:kern w:val="0"/>
                <w:sz w:val="24"/>
                <w:szCs w:val="24"/>
                <w:lang w:val="pt-BR" w:eastAsia="en-US" w:bidi="ar-SA"/>
              </w:rPr>
              <w:t xml:space="preserve">coordenador </w:t>
            </w:r>
            <w:r>
              <w:rPr>
                <w:rFonts w:eastAsia="Calibri" w:cs="Calibri" w:cstheme="minorHAnsi"/>
                <w:kern w:val="0"/>
                <w:sz w:val="24"/>
                <w:szCs w:val="24"/>
                <w:lang w:val="pt-BR" w:eastAsia="en-US" w:bidi="ar-SA"/>
              </w:rPr>
              <w:t xml:space="preserve">Walter Gustavo Linzmeyer informou que se teria o encerramento do planejamento estratégico do CAU, que seria de dois mil e treze a dois mil e vinte e três, que no ano vindouro se teria discutido a questão, que teria a ver com ODS’s, pacto global, com uma série de questões atreladas. Que a câmara de conflitos seria uma questão que teria avançado. A comissão de interiores, lembrou do observatório e câmara técnica, que seriam pautas do ano passado que a COA não teria conseguido vencer. Destacou regimento interno, avaliação do processo de PAD em que se teria os </w:t>
            </w:r>
            <w:r>
              <w:rPr>
                <w:rFonts w:eastAsia="Calibri" w:cs="Calibri" w:cstheme="minorHAnsi"/>
                <w:i/>
                <w:iCs/>
                <w:kern w:val="0"/>
                <w:sz w:val="24"/>
                <w:szCs w:val="24"/>
                <w:lang w:val="pt-BR" w:eastAsia="en-US" w:bidi="ar-SA"/>
              </w:rPr>
              <w:t>ad referenduns</w:t>
            </w:r>
            <w:r>
              <w:rPr>
                <w:rFonts w:eastAsia="Calibri" w:cs="Calibri" w:cstheme="minorHAnsi"/>
                <w:kern w:val="0"/>
                <w:sz w:val="24"/>
                <w:szCs w:val="24"/>
                <w:lang w:val="pt-BR" w:eastAsia="en-US" w:bidi="ar-SA"/>
              </w:rPr>
              <w:t xml:space="preserve">. O presidente informou que teria sido notificada a senhora Margareth Ziolla Menezes para prestar esclarecimentos inclusive dos </w:t>
            </w:r>
            <w:r>
              <w:rPr>
                <w:rFonts w:eastAsia="Calibri" w:cs="Calibri" w:cstheme="minorHAnsi"/>
                <w:i/>
                <w:iCs/>
                <w:kern w:val="0"/>
                <w:sz w:val="24"/>
                <w:szCs w:val="24"/>
                <w:lang w:val="pt-BR" w:eastAsia="en-US" w:bidi="ar-SA"/>
              </w:rPr>
              <w:t>ad referenduns</w:t>
            </w:r>
            <w:r>
              <w:rPr>
                <w:rFonts w:eastAsia="Calibri" w:cs="Calibri" w:cstheme="minorHAnsi"/>
                <w:kern w:val="0"/>
                <w:sz w:val="24"/>
                <w:szCs w:val="24"/>
                <w:lang w:val="pt-BR" w:eastAsia="en-US" w:bidi="ar-SA"/>
              </w:rPr>
              <w:t xml:space="preserve"> entre outras questões.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Walter Gustavo ponderou que concursos, cadastro reserva e processos simplificados de seleção seriam três ferramentas que se teria que trabalhar juntamente com o organograma e o tamanho do CAU.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lembrou que o CAU teria firmado pacto global com a ONU que teria dezesseis pontos, que jurídico e licitação teriam que implementar itens contemplados, que em dois anos se teria que encaminhar um relatório para a ONU. Informou que seria compromisso da COA buscar a publicidade de todos os atos no portal da transparência.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5</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Nota de Apoio Comissão de Equidade</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CPUA/PR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A conselheira Thaís Marzurkiewicz informou que </w:t>
            </w:r>
            <w:r>
              <w:rPr>
                <w:rFonts w:eastAsia="Calibri" w:cs="Calibri" w:cstheme="minorHAnsi"/>
                <w:color w:val="auto"/>
                <w:kern w:val="0"/>
                <w:sz w:val="24"/>
                <w:szCs w:val="24"/>
                <w:lang w:val="pt-BR" w:eastAsia="en-US" w:bidi="ar-SA"/>
              </w:rPr>
              <w:t>estaria</w:t>
            </w:r>
            <w:r>
              <w:rPr>
                <w:rFonts w:eastAsia="Calibri" w:cs="Calibri" w:cstheme="minorHAnsi"/>
                <w:kern w:val="0"/>
                <w:sz w:val="24"/>
                <w:szCs w:val="24"/>
                <w:lang w:val="pt-BR" w:eastAsia="en-US" w:bidi="ar-SA"/>
              </w:rPr>
              <w:t xml:space="preserve"> circulado um</w:t>
            </w:r>
            <w:bookmarkStart w:id="0" w:name="_GoBack"/>
            <w:bookmarkEnd w:id="0"/>
            <w:r>
              <w:rPr>
                <w:rFonts w:eastAsia="Calibri" w:cs="Calibri" w:cstheme="minorHAnsi"/>
                <w:kern w:val="0"/>
                <w:sz w:val="24"/>
                <w:szCs w:val="24"/>
                <w:lang w:val="pt-BR" w:eastAsia="en-US" w:bidi="ar-SA"/>
              </w:rPr>
              <w:t xml:space="preserve"> vídeo nas redes sociais, publicado por um deputado em relação ao acidente </w:t>
            </w:r>
            <w:r>
              <w:rPr>
                <w:rFonts w:eastAsia="Calibri" w:cs="Calibri" w:cstheme="minorHAnsi"/>
                <w:color w:val="auto"/>
                <w:kern w:val="0"/>
                <w:sz w:val="24"/>
                <w:szCs w:val="24"/>
                <w:lang w:val="pt-BR" w:eastAsia="en-US" w:bidi="ar-SA"/>
              </w:rPr>
              <w:t>na</w:t>
            </w:r>
            <w:r>
              <w:rPr>
                <w:rFonts w:eastAsia="Calibri" w:cs="Calibri" w:cstheme="minorHAnsi"/>
                <w:kern w:val="0"/>
                <w:sz w:val="24"/>
                <w:szCs w:val="24"/>
                <w:lang w:val="pt-BR" w:eastAsia="en-US" w:bidi="ar-SA"/>
              </w:rPr>
              <w:t xml:space="preserve"> linha do metrô de São Paulo, que teria havido edição do vídeo gerando vídeos paralelos com a fala das engenheiras e diversas trabalhadoras envolvidas no projeto atreladas a imagens do acidente, levando ao entendimento que teria sido incompetência por serem mulheres atuando na profissão. Informou que o CREA e o CONFEA teriam se manifestado com nota de repúdio, que o CAU-BR teria feito nota de apoio, que teriam emitidas várias notas de apoio às profissionais em repúdio ao referido vídeo, que a proposição seria de que o CAU-PR também emitisse nota em apoio às profissionais e, ao mesmo tempo, de repúdio.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Walter Gustavo Linzmeyer sugeriu que o vídeo fosse exibido para todos os conselheiros para que ficassem a par do conteúdo. A </w:t>
            </w:r>
            <w:r>
              <w:rPr>
                <w:rFonts w:eastAsia="Calibri" w:cs="Calibri" w:cstheme="minorHAnsi"/>
                <w:color w:val="auto"/>
                <w:kern w:val="0"/>
                <w:sz w:val="24"/>
                <w:szCs w:val="24"/>
                <w:lang w:val="pt-BR" w:eastAsia="en-US" w:bidi="ar-SA"/>
              </w:rPr>
              <w:t xml:space="preserve">coordenadora </w:t>
            </w:r>
            <w:r>
              <w:rPr>
                <w:rFonts w:eastAsia="Calibri" w:cs="Calibri" w:cstheme="minorHAnsi"/>
                <w:kern w:val="0"/>
                <w:sz w:val="24"/>
                <w:szCs w:val="24"/>
                <w:lang w:val="pt-BR" w:eastAsia="en-US" w:bidi="ar-SA"/>
              </w:rPr>
              <w:t xml:space="preserve">Thaís Marzurkiewicz informou que teria duas versões do referido vídeo, uma que teria sido publicada pelo antagonista, e uma outra versão que teria circulada no </w:t>
            </w:r>
            <w:r>
              <w:rPr>
                <w:rFonts w:eastAsia="Calibri" w:cs="Calibri" w:cstheme="minorHAnsi"/>
                <w:i/>
                <w:iCs/>
                <w:kern w:val="0"/>
                <w:sz w:val="24"/>
                <w:szCs w:val="24"/>
                <w:lang w:val="pt-BR" w:eastAsia="en-US" w:bidi="ar-SA"/>
              </w:rPr>
              <w:t>Twitter</w:t>
            </w:r>
            <w:r>
              <w:rPr>
                <w:rFonts w:eastAsia="Calibri" w:cs="Calibri" w:cstheme="minorHAnsi"/>
                <w:kern w:val="0"/>
                <w:sz w:val="24"/>
                <w:szCs w:val="24"/>
                <w:lang w:val="pt-BR" w:eastAsia="en-US" w:bidi="ar-SA"/>
              </w:rPr>
              <w:t xml:space="preserve">, que enviaria ambas as versões, que caso quisessem se manifestar posteriormente pediria brevidade para que se pudesse dar andamento na questão. Solicitou para o Alessandro que fosse colocado o áudio compartilhado em tela com o vídeo. A </w:t>
            </w:r>
            <w:r>
              <w:rPr>
                <w:rFonts w:eastAsia="Calibri" w:cs="Calibri" w:cstheme="minorHAnsi"/>
                <w:color w:val="auto"/>
                <w:kern w:val="0"/>
                <w:sz w:val="24"/>
                <w:szCs w:val="24"/>
                <w:lang w:val="pt-BR" w:eastAsia="en-US" w:bidi="ar-SA"/>
              </w:rPr>
              <w:t>coordenadora</w:t>
            </w:r>
            <w:r>
              <w:rPr>
                <w:rFonts w:eastAsia="Calibri" w:cs="Calibri" w:cstheme="minorHAnsi"/>
                <w:kern w:val="0"/>
                <w:sz w:val="24"/>
                <w:szCs w:val="24"/>
                <w:lang w:val="pt-BR" w:eastAsia="en-US" w:bidi="ar-SA"/>
              </w:rPr>
              <w:t xml:space="preserve"> ponderou que seria justo que se solidarizassem com as profissionais que foram diretamente atacadas no vídeo, e de forma indireta todas as mulheres que estariam no mercado de trabalho em obras de infraestrutura, que a proposição da Comissão de Equidade seria a nota em apoio às profissionais, e o repúdio ao posicionamento de ataque direto às mulheres, independente de que em área atuassem, em tempos onde se busca igualdade no mercado de trabalho, luta pela equidade, que além de ofensa inominável seria um retrocesso gigante. O </w:t>
            </w:r>
            <w:r>
              <w:rPr>
                <w:rFonts w:eastAsia="Calibri" w:cs="Calibri" w:cstheme="minorHAnsi"/>
                <w:color w:val="auto"/>
                <w:kern w:val="0"/>
                <w:sz w:val="24"/>
                <w:szCs w:val="24"/>
                <w:lang w:val="pt-BR" w:eastAsia="en-US" w:bidi="ar-SA"/>
              </w:rPr>
              <w:t>coordenar</w:t>
            </w:r>
            <w:r>
              <w:rPr>
                <w:rFonts w:eastAsia="Calibri" w:cs="Calibri" w:cstheme="minorHAnsi"/>
                <w:kern w:val="0"/>
                <w:sz w:val="24"/>
                <w:szCs w:val="24"/>
                <w:lang w:val="pt-BR" w:eastAsia="en-US" w:bidi="ar-SA"/>
              </w:rPr>
              <w:t xml:space="preserve"> Walter Gustavo Linzmeyer informou que se sentiria ultrajado com tal postura de onde quer que fosse, que seria algo vexatório como teria sido feito, que em momentos teria tido que se posicionar em situações de obras juntamente com uma colega pela falta de respeito da equipe para com a profissional, que daria total apoio à nota de repúdio a quem quer que seja que ataque as mulheres profissionais, que todos têm direito à ampla defesa, contraditório.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Eduardo Verri concordou com as palavras do </w:t>
            </w:r>
            <w:r>
              <w:rPr>
                <w:rFonts w:eastAsia="Calibri" w:cs="Calibri" w:cstheme="minorHAnsi"/>
                <w:color w:val="auto"/>
                <w:kern w:val="0"/>
                <w:sz w:val="24"/>
                <w:szCs w:val="24"/>
                <w:lang w:val="pt-BR" w:eastAsia="en-US" w:bidi="ar-SA"/>
              </w:rPr>
              <w:t>coordenador Walter</w:t>
            </w:r>
            <w:r>
              <w:rPr>
                <w:rFonts w:eastAsia="Calibri" w:cs="Calibri" w:cstheme="minorHAnsi"/>
                <w:kern w:val="0"/>
                <w:sz w:val="24"/>
                <w:szCs w:val="24"/>
                <w:lang w:val="pt-BR" w:eastAsia="en-US" w:bidi="ar-SA"/>
              </w:rPr>
              <w:t xml:space="preserve"> Gustavo, que haveria necessidade da nota, questionou como se procederia, que seria importante que a nota fosse emitida o quanto antes para que se registrasse o posicionamento. O presidente Milton Carlos Zanelatto Gonçalves informou que para o lançamento de nota seria utilizado o </w:t>
            </w:r>
            <w:r>
              <w:rPr>
                <w:rFonts w:eastAsia="Calibri" w:cs="Calibri" w:cstheme="minorHAnsi"/>
                <w:i/>
                <w:iCs/>
                <w:kern w:val="0"/>
                <w:sz w:val="24"/>
                <w:szCs w:val="24"/>
                <w:lang w:val="pt-BR" w:eastAsia="en-US" w:bidi="ar-SA"/>
              </w:rPr>
              <w:t>ad referendum</w:t>
            </w:r>
            <w:r>
              <w:rPr>
                <w:rFonts w:eastAsia="Calibri" w:cs="Calibri" w:cstheme="minorHAnsi"/>
                <w:kern w:val="0"/>
                <w:sz w:val="24"/>
                <w:szCs w:val="24"/>
                <w:lang w:val="pt-BR" w:eastAsia="en-US" w:bidi="ar-SA"/>
              </w:rPr>
              <w:t xml:space="preserve"> para que não ficasse fora do tempo o posicionamento do CAU, que especificamente no caso em questão a </w:t>
            </w:r>
            <w:r>
              <w:rPr>
                <w:rFonts w:eastAsia="Calibri" w:cs="Calibri" w:cstheme="minorHAnsi"/>
                <w:color w:val="auto"/>
                <w:kern w:val="0"/>
                <w:sz w:val="24"/>
                <w:szCs w:val="24"/>
                <w:lang w:val="pt-BR" w:eastAsia="en-US" w:bidi="ar-SA"/>
              </w:rPr>
              <w:t>coordenadora</w:t>
            </w:r>
            <w:r>
              <w:rPr>
                <w:rFonts w:eastAsia="Calibri" w:cs="Calibri" w:cstheme="minorHAnsi"/>
                <w:kern w:val="0"/>
                <w:sz w:val="24"/>
                <w:szCs w:val="24"/>
                <w:lang w:val="pt-BR" w:eastAsia="en-US" w:bidi="ar-SA"/>
              </w:rPr>
              <w:t xml:space="preserve"> Thaís Marzurkiewicz teria colocado uma nota pela Comissão de Equidade do CAU-PR, que se estaria no momento reforçando para que não fosse unicamente da comissão, mas do conselho diretor, que as comissões teriam autonomia para que se manifestassem publicamente sobre assuntos de interesse da categoria, que seria importante publicar o mais rapidamente possível a nota pra que não se deixasse o debate esfriar.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Cláudio Luiz Bravim da Silva registrou sua indignação a respeito do ocorrido, concordou com os demais </w:t>
            </w:r>
            <w:r>
              <w:rPr>
                <w:rFonts w:eastAsia="Calibri" w:cs="Calibri" w:cstheme="minorHAnsi"/>
                <w:color w:val="auto"/>
                <w:kern w:val="0"/>
                <w:sz w:val="24"/>
                <w:szCs w:val="24"/>
                <w:lang w:val="pt-BR" w:eastAsia="en-US" w:bidi="ar-SA"/>
              </w:rPr>
              <w:t>coordenadores</w:t>
            </w:r>
            <w:r>
              <w:rPr>
                <w:rFonts w:eastAsia="Calibri" w:cs="Calibri" w:cstheme="minorHAnsi"/>
                <w:kern w:val="0"/>
                <w:sz w:val="24"/>
                <w:szCs w:val="24"/>
                <w:lang w:val="pt-BR" w:eastAsia="en-US" w:bidi="ar-SA"/>
              </w:rPr>
              <w:t xml:space="preserve">, que em contrapartida poderia soltar uma nota e os trabalhos exemplares que mulheres teriam realizado, o que incentivaria a Comissão de Gênero.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Eduardo Verri concordou com a ideia de que se respondesse ao vídeo com ação afirmativa. O presidente Milton Carlos Zanelatto Gonçalves informou que passaria a questão para a comunicação, que a </w:t>
            </w:r>
            <w:r>
              <w:rPr>
                <w:rFonts w:eastAsia="Calibri" w:cs="Calibri" w:cstheme="minorHAnsi"/>
                <w:color w:val="auto"/>
                <w:kern w:val="0"/>
                <w:sz w:val="24"/>
                <w:szCs w:val="24"/>
                <w:lang w:val="pt-BR" w:eastAsia="en-US" w:bidi="ar-SA"/>
              </w:rPr>
              <w:t>coordenadora</w:t>
            </w:r>
            <w:r>
              <w:rPr>
                <w:rFonts w:eastAsia="Calibri" w:cs="Calibri" w:cstheme="minorHAnsi"/>
                <w:kern w:val="0"/>
                <w:sz w:val="24"/>
                <w:szCs w:val="24"/>
                <w:lang w:val="pt-BR" w:eastAsia="en-US" w:bidi="ar-SA"/>
              </w:rPr>
              <w:t xml:space="preserve"> Thaís Marzurkiewicz levaria à comissão para discussão através de curadoria sobre abordagens de ações afirmativas. A nota de apoio às mulheres agredidas e de repúdio às falas e compartilhamentos do senhor deputado foi aprovada por unanimidade.</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6</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Encontro de Coordenadores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CEP/PR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ascii="Calibri" w:hAnsi="Calibri" w:eastAsia="Calibri"/>
                <w:kern w:val="0"/>
                <w:lang w:val="pt-BR" w:eastAsia="en-US" w:bidi="ar-SA"/>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Ormy Hutner informou que estaria em contato com os coordenadores das CEPs de todos os estados do Brasil para organizar o encontro dos coordenadores, que seria no Rio de Janeiro, no dia vinte e quatro de março, e questionou se haveria necessidade de aprovação em plenária da participação do Paraná no evento. </w:t>
            </w:r>
            <w:r>
              <w:rPr>
                <w:rFonts w:eastAsia="Calibri" w:cs=""/>
                <w:kern w:val="0"/>
                <w:sz w:val="24"/>
                <w:szCs w:val="24"/>
                <w:lang w:val="pt-BR" w:eastAsia="en-US" w:bidi="ar-SA"/>
              </w:rPr>
              <w:t xml:space="preserve">Informou que posteriormente haveria um evento presencial em Santa Catarina e </w:t>
            </w:r>
            <w:r>
              <w:rPr>
                <w:rFonts w:eastAsia="Calibri" w:cs="" w:cstheme="minorBidi" w:eastAsiaTheme="minorHAnsi"/>
                <w:color w:val="auto"/>
                <w:kern w:val="0"/>
                <w:sz w:val="24"/>
                <w:szCs w:val="24"/>
                <w:lang w:val="pt-BR" w:eastAsia="en-US" w:bidi="ar-SA"/>
              </w:rPr>
              <w:t>comentou</w:t>
            </w:r>
            <w:r>
              <w:rPr>
                <w:rFonts w:eastAsia="Calibri" w:cs=""/>
                <w:kern w:val="0"/>
                <w:sz w:val="24"/>
                <w:szCs w:val="24"/>
                <w:lang w:val="pt-BR" w:eastAsia="en-US" w:bidi="ar-SA"/>
              </w:rPr>
              <w:t xml:space="preserve"> que a CEP teria discutido o ofício solicitando sugestões que teria sido enviado pela COA do CAU-BR sobre a resolução das transparências de dados, que se teria encaminhado algumas sugestões para o jurídico. Informou que o assunto sobre fiscalização não estaria sendo tratado dentro da comissão, que a teria tido apresentação a respeito na plenária passada, que a CEP ficaria acompanhando todas as atividades junto com a fiscalização e o projeto Rotas.</w:t>
            </w:r>
            <w:r>
              <w:rPr>
                <w:rFonts w:eastAsia="Calibri" w:cs=""/>
                <w:kern w:val="0"/>
                <w:sz w:val="22"/>
                <w:szCs w:val="22"/>
                <w:lang w:val="pt-BR" w:eastAsia="en-US" w:bidi="ar-SA"/>
              </w:rPr>
              <w:t xml:space="preserve">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7</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Apresentação de Projetos Prioritários</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CPUA/PR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Ormy Hutner informou que no final do ano passado teriam aprovado o trabalho com o ODUS, que em contato com o GIZ, que teria articulação com o ODUS e com o Ministério do Desenvolvimento Regional. Que a partir dos ODUS se teria escolhido cinco projetos prioritários: 1. Planos Diretores, 2. Moradia Digna, 3. Cidades Saudáveis, 4. Cidades e Natureza, 5. Carta aos Candidatos. Informou que várias das atuações propostas pela CPUA deverão ter articulações com as demais comissões, que seria muito importante a restauração das câmaras técnicas para que pudessem ser agentes multiplicadores de todas as políticas e trabalhos da CPUA.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Walter Gustavo Linzmeyer informou que a definição dos dezesseis ODUS teria tornado prático e tangível do ponto de vista urbano de serem implementados. O presidente Milton Carlos Zanelatto Gonçalves informou que para os encontros não haveria necessidade de aprovação em plenário, que se faria autorização em cima da convocação, que o coordenador designaria quem iria representar, que se faria pré-aprovação dos nomes indicados pelo conselheiro.</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993" w:leader="none"/>
          <w:tab w:val="left" w:pos="9781" w:leader="none"/>
        </w:tabs>
        <w:spacing w:lineRule="auto" w:line="240" w:before="0" w:after="160"/>
        <w:contextualSpacing/>
        <w:jc w:val="both"/>
        <w:rPr>
          <w:rFonts w:cs="Calibri" w:cstheme="minorHAnsi"/>
          <w:b/>
          <w:b/>
          <w:color w:val="FF0000"/>
          <w:sz w:val="24"/>
          <w:szCs w:val="24"/>
        </w:rPr>
      </w:pPr>
      <w:r>
        <w:rPr>
          <w:rFonts w:cs="Calibri" w:cstheme="minorHAnsi"/>
          <w:b/>
          <w:color w:val="FF0000"/>
          <w:sz w:val="24"/>
          <w:szCs w:val="24"/>
        </w:rPr>
      </w:r>
    </w:p>
    <w:p>
      <w:pPr>
        <w:pStyle w:val="Normal"/>
        <w:tabs>
          <w:tab w:val="clear" w:pos="708"/>
          <w:tab w:val="left" w:pos="993" w:leader="none"/>
          <w:tab w:val="left" w:pos="9781" w:leader="none"/>
        </w:tabs>
        <w:spacing w:lineRule="auto" w:line="240" w:before="0" w:after="160"/>
        <w:contextualSpacing/>
        <w:jc w:val="both"/>
        <w:rPr>
          <w:rFonts w:cs="Calibri" w:cstheme="minorHAnsi"/>
          <w:b/>
          <w:b/>
          <w:color w:val="FF0000"/>
          <w:sz w:val="24"/>
          <w:szCs w:val="24"/>
        </w:rPr>
      </w:pPr>
      <w:r>
        <w:rPr>
          <w:rFonts w:cs="Calibri" w:cstheme="minorHAnsi"/>
          <w:b/>
          <w:color w:val="FF0000"/>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8</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Relatos</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CEF/PR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Eduardo Verri informou que a comissão teria iniciado consulta às instituições de ensino da região como preparação para a plenária de abril. Questionou se haveria previsão para que se colocasse a página da CEF no ar. O presidente Milton Carlos Zanelatto Gonçalves informou que veria com a parte de TI como estaria o andamento da questão.</w:t>
            </w:r>
          </w:p>
        </w:tc>
      </w:tr>
    </w:tbl>
    <w:p>
      <w:pPr>
        <w:pStyle w:val="Normal"/>
        <w:tabs>
          <w:tab w:val="clear" w:pos="708"/>
          <w:tab w:val="left" w:pos="993" w:leader="none"/>
          <w:tab w:val="left" w:pos="9781"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993" w:leader="none"/>
          <w:tab w:val="left" w:pos="9781"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9</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Ordem dos trabalhos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Verificação Pauta Plenária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shd w:fill="D0CECE" w:val="clear"/>
                <w:lang w:val="pt-BR" w:eastAsia="en-US" w:bidi="ar-SA"/>
              </w:rPr>
              <w:t>Encaminhamento</w:t>
            </w:r>
            <w:r>
              <w:rPr>
                <w:rFonts w:eastAsia="Calibri" w:cs="Calibri" w:cstheme="minorHAnsi"/>
                <w:b/>
                <w:kern w:val="0"/>
                <w:sz w:val="24"/>
                <w:szCs w:val="24"/>
                <w:lang w:val="pt-BR" w:eastAsia="en-US" w:bidi="ar-SA"/>
              </w:rPr>
              <w:t xml:space="preserve"> </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Presidente Milton Carlos Zanelatto fez a leitura da Pauta da Reunião Plenária nº 140, após aprovação a reunião foi encerrada. </w:t>
            </w:r>
          </w:p>
        </w:tc>
      </w:tr>
    </w:tbl>
    <w:p>
      <w:pPr>
        <w:pStyle w:val="Normal"/>
        <w:tabs>
          <w:tab w:val="clear" w:pos="708"/>
          <w:tab w:val="left" w:pos="3795" w:leader="none"/>
        </w:tabs>
        <w:spacing w:before="0" w:after="160"/>
        <w:rPr>
          <w:rFonts w:cs="Calibri" w:cstheme="minorHAnsi"/>
          <w:sz w:val="24"/>
          <w:szCs w:val="24"/>
        </w:rPr>
      </w:pPr>
      <w:r>
        <w:rPr>
          <w:rFonts w:cs="Calibri" w:cstheme="minorHAnsi"/>
          <w:sz w:val="24"/>
          <w:szCs w:val="24"/>
        </w:rPr>
      </w:r>
    </w:p>
    <w:p>
      <w:pPr>
        <w:pStyle w:val="Normal"/>
        <w:tabs>
          <w:tab w:val="clear" w:pos="708"/>
          <w:tab w:val="left" w:pos="3795" w:leader="none"/>
        </w:tabs>
        <w:spacing w:before="0" w:after="160"/>
        <w:rPr>
          <w:rFonts w:cs="Calibri" w:cstheme="minorHAnsi"/>
          <w:sz w:val="24"/>
          <w:szCs w:val="24"/>
        </w:rPr>
      </w:pPr>
      <w:r>
        <w:rPr>
          <w:rFonts w:cs="Calibri" w:cstheme="minorHAnsi"/>
          <w:sz w:val="24"/>
          <w:szCs w:val="24"/>
        </w:rPr>
      </w:r>
    </w:p>
    <w:p>
      <w:pPr>
        <w:pStyle w:val="Normal"/>
        <w:tabs>
          <w:tab w:val="clear" w:pos="708"/>
          <w:tab w:val="left" w:pos="3795" w:leader="none"/>
        </w:tabs>
        <w:spacing w:before="0" w:after="160"/>
        <w:rPr>
          <w:rFonts w:cs="Calibri" w:cstheme="minorHAnsi"/>
          <w:sz w:val="24"/>
          <w:szCs w:val="24"/>
        </w:rPr>
      </w:pPr>
      <w:r>
        <w:rPr>
          <w:rFonts w:cs="Calibri" w:cstheme="minorHAnsi"/>
          <w:sz w:val="24"/>
          <w:szCs w:val="24"/>
        </w:rPr>
      </w:r>
    </w:p>
    <w:p>
      <w:pPr>
        <w:pStyle w:val="Normal"/>
        <w:tabs>
          <w:tab w:val="clear" w:pos="708"/>
          <w:tab w:val="left" w:pos="3795" w:leader="none"/>
        </w:tabs>
        <w:spacing w:before="0" w:after="160"/>
        <w:rPr>
          <w:rFonts w:cs="Calibri" w:cstheme="minorHAnsi"/>
          <w:sz w:val="24"/>
          <w:szCs w:val="24"/>
        </w:rPr>
      </w:pPr>
      <w:r>
        <w:rPr/>
        <mc:AlternateContent>
          <mc:Choice Requires="wps">
            <w:drawing>
              <wp:anchor behindDoc="0" distT="63500" distB="63500" distL="132080" distR="111760" simplePos="0" locked="0" layoutInCell="0" allowOverlap="1" relativeHeight="8" wp14:anchorId="6A714922">
                <wp:simplePos x="0" y="0"/>
                <wp:positionH relativeFrom="margin">
                  <wp:posOffset>3760470</wp:posOffset>
                </wp:positionH>
                <wp:positionV relativeFrom="paragraph">
                  <wp:posOffset>894715</wp:posOffset>
                </wp:positionV>
                <wp:extent cx="2888615" cy="631190"/>
                <wp:effectExtent l="0" t="0" r="9525" b="0"/>
                <wp:wrapSquare wrapText="bothSides"/>
                <wp:docPr id="1" name="Caixa de Texto 2"/>
                <a:graphic xmlns:a="http://schemas.openxmlformats.org/drawingml/2006/main">
                  <a:graphicData uri="http://schemas.microsoft.com/office/word/2010/wordprocessingShape">
                    <wps:wsp>
                      <wps:cNvSpPr/>
                      <wps:spPr>
                        <a:xfrm>
                          <a:off x="0" y="0"/>
                          <a:ext cx="2887920" cy="630720"/>
                        </a:xfrm>
                        <a:prstGeom prst="rect">
                          <a:avLst/>
                        </a:prstGeom>
                        <a:solidFill>
                          <a:srgbClr val="ffffff"/>
                        </a:solidFill>
                        <a:ln w="9525">
                          <a:noFill/>
                        </a:ln>
                      </wps:spPr>
                      <wps:style>
                        <a:lnRef idx="0"/>
                        <a:fillRef idx="0"/>
                        <a:effectRef idx="0"/>
                        <a:fontRef idx="minor"/>
                      </wps:style>
                      <wps:txbx>
                        <w:txbxContent>
                          <w:p>
                            <w:pPr>
                              <w:pStyle w:val="Contedodoquadro"/>
                              <w:spacing w:lineRule="auto" w:line="240" w:before="0" w:after="160"/>
                              <w:contextualSpacing/>
                              <w:jc w:val="center"/>
                              <w:rPr>
                                <w:rFonts w:cs="Calibri" w:cstheme="minorHAnsi"/>
                                <w:b/>
                                <w:b/>
                                <w:caps/>
                              </w:rPr>
                            </w:pPr>
                            <w:r>
                              <w:rPr>
                                <w:rFonts w:cs="Calibri" w:cstheme="minorHAnsi"/>
                                <w:b/>
                                <w:caps/>
                                <w:color w:val="000000"/>
                              </w:rPr>
                              <w:t>PAOLA MARTINS BASTOS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color w:val="000000"/>
                              </w:rPr>
                              <w:t>Assistente-Relatora</w:t>
                            </w:r>
                          </w:p>
                        </w:txbxContent>
                      </wps:txbx>
                      <wps:bodyPr anchor="t">
                        <a:noAutofit/>
                      </wps:bodyPr>
                    </wps:wsp>
                  </a:graphicData>
                </a:graphic>
              </wp:anchor>
            </w:drawing>
          </mc:Choice>
          <mc:Fallback>
            <w:pict>
              <v:rect id="shape_0" ID="Caixa de Texto 2" path="m0,0l-2147483645,0l-2147483645,-2147483646l0,-2147483646xe" fillcolor="white" stroked="f" o:allowincell="f" style="position:absolute;margin-left:296.1pt;margin-top:70.45pt;width:227.35pt;height:49.6pt;mso-wrap-style:square;v-text-anchor:top;mso-position-horizontal-relative:margin" wp14:anchorId="6A714922">
                <v:fill o:detectmouseclick="t" type="solid" color2="black"/>
                <v:stroke color="#3465a4" weight="9360" joinstyle="round" endcap="flat"/>
                <v:textbox>
                  <w:txbxContent>
                    <w:p>
                      <w:pPr>
                        <w:pStyle w:val="Contedodoquadro"/>
                        <w:spacing w:lineRule="auto" w:line="240" w:before="0" w:after="160"/>
                        <w:contextualSpacing/>
                        <w:jc w:val="center"/>
                        <w:rPr>
                          <w:rFonts w:cs="Calibri" w:cstheme="minorHAnsi"/>
                          <w:b/>
                          <w:b/>
                          <w:caps/>
                        </w:rPr>
                      </w:pPr>
                      <w:r>
                        <w:rPr>
                          <w:rFonts w:cs="Calibri" w:cstheme="minorHAnsi"/>
                          <w:b/>
                          <w:caps/>
                          <w:color w:val="000000"/>
                        </w:rPr>
                        <w:t>PAOLA MARTINS BASTOS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color w:val="000000"/>
                        </w:rPr>
                        <w:t>Assistente-Relatora</w:t>
                      </w:r>
                    </w:p>
                  </w:txbxContent>
                </v:textbox>
                <w10:wrap type="square"/>
              </v:rect>
            </w:pict>
          </mc:Fallback>
        </mc:AlternateContent>
        <mc:AlternateContent>
          <mc:Choice Requires="wps">
            <w:drawing>
              <wp:anchor behindDoc="0" distT="63500" distB="63500" distL="132080" distR="111760" simplePos="0" locked="0" layoutInCell="0" allowOverlap="1" relativeHeight="10" wp14:anchorId="6A714922">
                <wp:simplePos x="0" y="0"/>
                <wp:positionH relativeFrom="margin">
                  <wp:posOffset>422275</wp:posOffset>
                </wp:positionH>
                <wp:positionV relativeFrom="paragraph">
                  <wp:posOffset>918845</wp:posOffset>
                </wp:positionV>
                <wp:extent cx="2888615" cy="631190"/>
                <wp:effectExtent l="0" t="0" r="9525" b="0"/>
                <wp:wrapSquare wrapText="bothSides"/>
                <wp:docPr id="3" name="Caixa de Texto 1"/>
                <a:graphic xmlns:a="http://schemas.openxmlformats.org/drawingml/2006/main">
                  <a:graphicData uri="http://schemas.microsoft.com/office/word/2010/wordprocessingShape">
                    <wps:wsp>
                      <wps:cNvSpPr/>
                      <wps:spPr>
                        <a:xfrm>
                          <a:off x="0" y="0"/>
                          <a:ext cx="2887920" cy="630720"/>
                        </a:xfrm>
                        <a:prstGeom prst="rect">
                          <a:avLst/>
                        </a:prstGeom>
                        <a:solidFill>
                          <a:srgbClr val="ffffff"/>
                        </a:solidFill>
                        <a:ln w="9525">
                          <a:noFill/>
                        </a:ln>
                      </wps:spPr>
                      <wps:style>
                        <a:lnRef idx="0"/>
                        <a:fillRef idx="0"/>
                        <a:effectRef idx="0"/>
                        <a:fontRef idx="minor"/>
                      </wps:style>
                      <wps:txbx>
                        <w:txbxContent>
                          <w:p>
                            <w:pPr>
                              <w:pStyle w:val="Contedodoquadro"/>
                              <w:spacing w:lineRule="auto" w:line="240" w:before="0" w:after="160"/>
                              <w:contextualSpacing/>
                              <w:jc w:val="center"/>
                              <w:rPr>
                                <w:rFonts w:cs="Calibri" w:cstheme="minorHAnsi"/>
                                <w:b/>
                                <w:b/>
                                <w:caps/>
                              </w:rPr>
                            </w:pPr>
                            <w:r>
                              <w:rPr>
                                <w:rFonts w:cs="Calibri" w:cstheme="minorHAnsi"/>
                                <w:b/>
                                <w:caps/>
                                <w:color w:val="000000"/>
                              </w:rPr>
                              <w:t>MILTON CARLOS  ZANELATTO GONÇALVES</w:t>
                            </w:r>
                          </w:p>
                          <w:p>
                            <w:pPr>
                              <w:pStyle w:val="Contedodoquadro"/>
                              <w:spacing w:lineRule="auto" w:line="240" w:before="0" w:after="160"/>
                              <w:contextualSpacing/>
                              <w:jc w:val="center"/>
                              <w:rPr>
                                <w:b w:val="false"/>
                                <w:b w:val="false"/>
                                <w:bCs w:val="false"/>
                                <w:color w:val="000000"/>
                              </w:rPr>
                            </w:pPr>
                            <w:r>
                              <w:rPr>
                                <w:rFonts w:cs="Calibri" w:cstheme="minorHAnsi"/>
                                <w:b w:val="false"/>
                                <w:bCs w:val="false"/>
                                <w:caps/>
                                <w:color w:val="000000"/>
                              </w:rPr>
                              <w:t>Presidente cau-pr</w:t>
                            </w:r>
                          </w:p>
                        </w:txbxContent>
                      </wps:txbx>
                      <wps:bodyPr anchor="t">
                        <a:noAutofit/>
                      </wps:bodyPr>
                    </wps:wsp>
                  </a:graphicData>
                </a:graphic>
              </wp:anchor>
            </w:drawing>
          </mc:Choice>
          <mc:Fallback>
            <w:pict>
              <v:rect id="shape_0" ID="Caixa de Texto 1" path="m0,0l-2147483645,0l-2147483645,-2147483646l0,-2147483646xe" fillcolor="white" stroked="f" o:allowincell="f" style="position:absolute;margin-left:33.25pt;margin-top:72.35pt;width:227.35pt;height:49.6pt;mso-wrap-style:square;v-text-anchor:top;mso-position-horizontal-relative:margin" wp14:anchorId="6A714922">
                <v:fill o:detectmouseclick="t" type="solid" color2="black"/>
                <v:stroke color="#3465a4" weight="9360" joinstyle="round" endcap="flat"/>
                <v:textbox>
                  <w:txbxContent>
                    <w:p>
                      <w:pPr>
                        <w:pStyle w:val="Contedodoquadro"/>
                        <w:spacing w:lineRule="auto" w:line="240" w:before="0" w:after="160"/>
                        <w:contextualSpacing/>
                        <w:jc w:val="center"/>
                        <w:rPr>
                          <w:rFonts w:cs="Calibri" w:cstheme="minorHAnsi"/>
                          <w:b/>
                          <w:b/>
                          <w:caps/>
                        </w:rPr>
                      </w:pPr>
                      <w:r>
                        <w:rPr>
                          <w:rFonts w:cs="Calibri" w:cstheme="minorHAnsi"/>
                          <w:b/>
                          <w:caps/>
                          <w:color w:val="000000"/>
                        </w:rPr>
                        <w:t>MILTON CARLOS  ZANELATTO GONÇALVES</w:t>
                      </w:r>
                    </w:p>
                    <w:p>
                      <w:pPr>
                        <w:pStyle w:val="Contedodoquadro"/>
                        <w:spacing w:lineRule="auto" w:line="240" w:before="0" w:after="160"/>
                        <w:contextualSpacing/>
                        <w:jc w:val="center"/>
                        <w:rPr>
                          <w:b w:val="false"/>
                          <w:b w:val="false"/>
                          <w:bCs w:val="false"/>
                          <w:color w:val="000000"/>
                        </w:rPr>
                      </w:pPr>
                      <w:r>
                        <w:rPr>
                          <w:rFonts w:cs="Calibri" w:cstheme="minorHAnsi"/>
                          <w:b w:val="false"/>
                          <w:bCs w:val="false"/>
                          <w:caps/>
                          <w:color w:val="000000"/>
                        </w:rPr>
                        <w:t>Presidente cau-pr</w:t>
                      </w:r>
                    </w:p>
                  </w:txbxContent>
                </v:textbox>
                <w10:wrap type="square"/>
              </v:rect>
            </w:pict>
          </mc:Fallback>
        </mc:AlternateContent>
      </w:r>
    </w:p>
    <w:sectPr>
      <w:headerReference w:type="default" r:id="rId2"/>
      <w:footerReference w:type="default" r:id="rId3"/>
      <w:type w:val="nextPage"/>
      <w:pgSz w:w="11906" w:h="16838"/>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color w:val="808080" w:themeColor="background1" w:themeShade="80"/>
        <w:sz w:val="20"/>
        <w:szCs w:val="20"/>
      </w:rPr>
    </w:pPr>
    <w:r>
      <w:rPr>
        <w:rFonts w:cs="Arial" w:ascii="Arial" w:hAnsi="Arial"/>
        <w:b/>
        <w:color w:val="808080" w:themeColor="background1" w:themeShade="80"/>
        <w:sz w:val="20"/>
        <w:szCs w:val="20"/>
      </w:rPr>
      <w:t>SÚMULA REUNIÃO Nº 4</w:t>
    </w:r>
    <w:r>
      <w:rPr>
        <w:rFonts w:cs="Arial" w:ascii="Arial" w:hAnsi="Arial"/>
        <w:b/>
        <w:color w:val="808080" w:themeColor="background1" w:themeShade="80"/>
        <w:sz w:val="20"/>
        <w:szCs w:val="20"/>
      </w:rPr>
      <w:t>9</w:t>
    </w:r>
    <w:r>
      <w:rPr>
        <w:rFonts w:cs="Arial" w:ascii="Arial" w:hAnsi="Arial"/>
        <w:b/>
        <w:color w:val="808080" w:themeColor="background1" w:themeShade="80"/>
        <w:sz w:val="20"/>
        <w:szCs w:val="20"/>
      </w:rPr>
      <w:t xml:space="preserve"> DO CONSELHO DIRETOR | 10 DE </w:t>
    </w:r>
    <w:r>
      <w:rPr>
        <w:rFonts w:eastAsia="Calibri" w:cs="Arial" w:ascii="Arial" w:hAnsi="Arial"/>
        <w:b/>
        <w:color w:val="808080" w:themeColor="background1" w:themeShade="80"/>
        <w:kern w:val="0"/>
        <w:sz w:val="20"/>
        <w:szCs w:val="20"/>
        <w:lang w:val="pt-BR" w:eastAsia="en-US" w:bidi="ar-SA"/>
      </w:rPr>
      <w:t>JANEIRO</w:t>
    </w:r>
    <w:r>
      <w:rPr>
        <w:rFonts w:cs="Arial" w:ascii="Arial" w:hAnsi="Arial"/>
        <w:b/>
        <w:color w:val="808080" w:themeColor="background1" w:themeShade="80"/>
        <w:sz w:val="20"/>
        <w:szCs w:val="20"/>
      </w:rPr>
      <w:t xml:space="preserve"> DE 202</w:t>
    </w:r>
    <w:r>
      <w:rPr>
        <w:rFonts w:cs="Arial" w:ascii="Arial" w:hAnsi="Arial"/>
        <w:b/>
        <w:color w:val="808080" w:themeColor="background1" w:themeShade="80"/>
        <w:sz w:val="20"/>
        <w:szCs w:val="20"/>
      </w:rPr>
      <w:t>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53614192"/>
    </w:sdtPr>
    <w:sdtContent>
      <w:p>
        <w:pPr>
          <w:pStyle w:val="Cabealho"/>
          <w:jc w:val="right"/>
          <w:rPr>
            <w:rFonts w:cs="Calibri" w:cstheme="minorHAnsi"/>
            <w:sz w:val="20"/>
          </w:rPr>
        </w:pPr>
        <w:r>
          <w:drawing>
            <wp:anchor behindDoc="1" distT="0" distB="0" distL="0" distR="0" simplePos="0" locked="0" layoutInCell="0" allowOverlap="1" relativeHeight="7">
              <wp:simplePos x="0" y="0"/>
              <wp:positionH relativeFrom="column">
                <wp:posOffset>161925</wp:posOffset>
              </wp:positionH>
              <wp:positionV relativeFrom="paragraph">
                <wp:posOffset>-257810</wp:posOffset>
              </wp:positionV>
              <wp:extent cx="5400040" cy="630555"/>
              <wp:effectExtent l="0" t="0" r="0" b="0"/>
              <wp:wrapNone/>
              <wp:docPr id="5"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szCs w:val="24"/>
          </w:rPr>
          <w:fldChar w:fldCharType="begin"/>
        </w:r>
        <w:r>
          <w:rPr>
            <w:sz w:val="20"/>
            <w:b/>
            <w:szCs w:val="24"/>
            <w:bCs/>
            <w:rFonts w:cs="Calibri"/>
          </w:rPr>
          <w:instrText> PAGE </w:instrText>
        </w:r>
        <w:r>
          <w:rPr>
            <w:sz w:val="20"/>
            <w:b/>
            <w:szCs w:val="24"/>
            <w:bCs/>
            <w:rFonts w:cs="Calibri"/>
          </w:rPr>
          <w:fldChar w:fldCharType="separate"/>
        </w:r>
        <w:r>
          <w:rPr>
            <w:sz w:val="20"/>
            <w:b/>
            <w:szCs w:val="24"/>
            <w:bCs/>
            <w:rFonts w:cs="Calibri"/>
          </w:rPr>
          <w:t>6</w:t>
        </w:r>
        <w:r>
          <w:rPr>
            <w:sz w:val="20"/>
            <w:b/>
            <w:szCs w:val="24"/>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szCs w:val="24"/>
          </w:rPr>
          <w:fldChar w:fldCharType="begin"/>
        </w:r>
        <w:r>
          <w:rPr>
            <w:sz w:val="20"/>
            <w:b/>
            <w:szCs w:val="24"/>
            <w:bCs/>
            <w:rFonts w:cs="Calibri"/>
          </w:rPr>
          <w:instrText> NUMPAGES </w:instrText>
        </w:r>
        <w:r>
          <w:rPr>
            <w:sz w:val="20"/>
            <w:b/>
            <w:szCs w:val="24"/>
            <w:bCs/>
            <w:rFonts w:cs="Calibri"/>
          </w:rPr>
          <w:fldChar w:fldCharType="separate"/>
        </w:r>
        <w:r>
          <w:rPr>
            <w:sz w:val="20"/>
            <w:b/>
            <w:szCs w:val="24"/>
            <w:bCs/>
            <w:rFonts w:cs="Calibri"/>
          </w:rPr>
          <w:t>6</w:t>
        </w:r>
        <w:r>
          <w:rPr>
            <w:sz w:val="20"/>
            <w:b/>
            <w:szCs w:val="24"/>
            <w:bCs/>
            <w:rFonts w:cs="Calibri"/>
          </w:rPr>
          <w:fldChar w:fldCharType="end"/>
        </w:r>
      </w:p>
    </w:sdtContent>
  </w:sdt>
  <w:p>
    <w:pPr>
      <w:pStyle w:val="Cabealho"/>
      <w:spacing w:lineRule="auto" w:line="192"/>
      <w:ind w:left="-567" w:hanging="0"/>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2"/>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unhideWhenUsed/>
    <w:qFormat/>
    <w:rPr/>
  </w:style>
  <w:style w:type="character" w:styleId="TextodebaloChar" w:customStyle="1">
    <w:name w:val="Texto de balão Char"/>
    <w:basedOn w:val="DefaultParagraphFont"/>
    <w:link w:val="Textodebalo"/>
    <w:uiPriority w:val="99"/>
    <w:semiHidden/>
    <w:qFormat/>
    <w:rsid w:val="006c2169"/>
    <w:rPr>
      <w:rFonts w:ascii="Segoe UI" w:hAnsi="Segoe UI" w:cs="Segoe UI"/>
      <w:sz w:val="18"/>
      <w:szCs w:val="18"/>
    </w:rPr>
  </w:style>
  <w:style w:type="character" w:styleId="CabealhoChar" w:customStyle="1">
    <w:name w:val="Cabeçalho Char"/>
    <w:basedOn w:val="DefaultParagraphFont"/>
    <w:link w:val="Cabealho"/>
    <w:uiPriority w:val="99"/>
    <w:qFormat/>
    <w:rsid w:val="006c2169"/>
    <w:rPr/>
  </w:style>
  <w:style w:type="character" w:styleId="RodapChar" w:customStyle="1">
    <w:name w:val="Rodapé Char"/>
    <w:basedOn w:val="DefaultParagraphFont"/>
    <w:link w:val="Rodap"/>
    <w:uiPriority w:val="99"/>
    <w:qFormat/>
    <w:rsid w:val="006c2169"/>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name w:val="Índice"/>
    <w:basedOn w:val="Normal"/>
    <w:qFormat/>
    <w:pPr>
      <w:suppressLineNumbers/>
    </w:pPr>
    <w:rPr>
      <w:rFonts w:ascii="Arial" w:hAnsi="Arial" w:cs="Lucida Sans"/>
      <w:lang w:val="zxx" w:eastAsia="zxx" w:bidi="zxx"/>
    </w:rPr>
  </w:style>
  <w:style w:type="paragraph" w:styleId="ListParagraph">
    <w:name w:val="List Paragraph"/>
    <w:basedOn w:val="Normal"/>
    <w:uiPriority w:val="34"/>
    <w:qFormat/>
    <w:rsid w:val="0011392c"/>
    <w:pPr>
      <w:spacing w:before="0" w:after="160"/>
      <w:ind w:left="720" w:hanging="0"/>
      <w:contextualSpacing/>
    </w:pPr>
    <w:rPr/>
  </w:style>
  <w:style w:type="paragraph" w:styleId="BalloonText">
    <w:name w:val="Balloon Text"/>
    <w:basedOn w:val="Normal"/>
    <w:link w:val="TextodebaloChar"/>
    <w:uiPriority w:val="99"/>
    <w:semiHidden/>
    <w:unhideWhenUsed/>
    <w:qFormat/>
    <w:rsid w:val="006c2169"/>
    <w:pPr>
      <w:spacing w:lineRule="auto" w:line="240" w:before="0" w:after="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6c2169"/>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6c2169"/>
    <w:pPr>
      <w:tabs>
        <w:tab w:val="clear" w:pos="708"/>
        <w:tab w:val="center" w:pos="4252" w:leader="none"/>
        <w:tab w:val="right" w:pos="8504" w:leader="none"/>
      </w:tabs>
      <w:spacing w:lineRule="auto" w:line="240" w:before="0" w:after="0"/>
    </w:pPr>
    <w:rPr/>
  </w:style>
  <w:style w:type="paragraph" w:styleId="NoSpacing">
    <w:name w:val="No Spacing"/>
    <w:uiPriority w:val="1"/>
    <w:qFormat/>
    <w:rsid w:val="00d84782"/>
    <w:pPr>
      <w:widowControl/>
      <w:suppressAutoHyphens w:val="true"/>
      <w:bidi w:val="0"/>
      <w:spacing w:lineRule="auto" w:line="240" w:before="0" w:after="0"/>
      <w:ind w:left="10" w:hanging="10"/>
      <w:jc w:val="both"/>
    </w:pPr>
    <w:rPr>
      <w:rFonts w:ascii="Arial" w:hAnsi="Arial" w:eastAsia="Arial" w:cs="Arial"/>
      <w:color w:val="000000"/>
      <w:kern w:val="0"/>
      <w:sz w:val="24"/>
      <w:szCs w:val="22"/>
      <w:lang w:val="pt-BR" w:eastAsia="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db11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41E5-2877-4A20-AA54-6794B4F7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Application>LibreOffice/7.2.2.2$Windows_X86_64 LibreOffice_project/02b2acce88a210515b4a5bb2e46cbfb63fe97d56</Application>
  <AppVersion>15.0000</AppVersion>
  <Pages>6</Pages>
  <Words>2507</Words>
  <Characters>13474</Characters>
  <CharactersWithSpaces>15910</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2022-03-15T21:33:00Z</dcterms:created>
  <dc:creator>user</dc:creator>
  <dc:description/>
  <dc:language>pt-BR</dc:language>
  <cp:lastModifiedBy/>
  <cp:lastPrinted>2021-05-10T14:39:00Z</cp:lastPrinted>
  <dcterms:modified xsi:type="dcterms:W3CDTF">2022-10-17T16:42:52Z</dcterms:modified>
  <cp:revision>184</cp:revision>
  <dc:subject/>
  <dc:title/>
</cp:coreProperties>
</file>

<file path=docProps/custom.xml><?xml version="1.0" encoding="utf-8"?>
<Properties xmlns="http://schemas.openxmlformats.org/officeDocument/2006/custom-properties" xmlns:vt="http://schemas.openxmlformats.org/officeDocument/2006/docPropsVTypes"/>
</file>