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11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63"/>
        <w:gridCol w:w="1012"/>
        <w:gridCol w:w="2780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 de Novembro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spacing w:val="16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14h às 14h56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Reunião online 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66"/>
        <w:gridCol w:w="2790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Coord.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0"/>
                <w:shd w:fill="FFFFFF" w:val="clear"/>
              </w:rPr>
            </w:pPr>
            <w:r>
              <w:rPr>
                <w:color w:val="000000"/>
                <w:kern w:val="0"/>
                <w:sz w:val="22"/>
                <w:szCs w:val="22"/>
                <w:shd w:fill="FFFFFF" w:val="clear"/>
                <w:lang w:eastAsia="en-US" w:bidi="ar-SA"/>
              </w:rPr>
              <w:t>Alessandro Bomcompagni Junior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Em conferência para assinatura.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Eduardo Verri Lopes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Ausência da assistente da Comissão de Ensino e Formação, Francine, informado com antecedência, onde o supervisor de Comissões, Alessandro irá substituí-la nesta reunião auxiliando a CEF/PR.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Definição dos valores para o Prêmio TFG CAU/PR 2022.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CEF/PR e Atendimento - CAU/PR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805" w:leader="none"/>
              </w:tabs>
              <w:suppressAutoHyphens w:val="true"/>
              <w:spacing w:before="0" w:after="0"/>
              <w:ind w:left="113" w:right="170" w:hanging="0"/>
              <w:jc w:val="both"/>
              <w:rPr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Considerando que o Prêmio 2022 para Estudantes de Arquitetura e Urbanismo é destinado aos recém- egressos dos cursos de Arquitetura e Urbanismo do Paraná. É realizado pelo Conselho de Arquitetura e Urbanismo - CAU/PR e organizado pela Comissão de Ensino e Formação do</w:t>
            </w:r>
            <w:r>
              <w:rPr>
                <w:rFonts w:ascii="Times New Roman" w:hAnsi="Times New Roman"/>
                <w:spacing w:val="-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CAU/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eastAsia="ar-SA" w:bidi="ar-SA"/>
              </w:rPr>
              <w:t xml:space="preserve">PR. </w:t>
            </w:r>
            <w:r>
              <w:rPr>
                <w:rFonts w:eastAsia="MS Mincho" w:ascii="Times New Roman" w:hAnsi="Times New Roman"/>
                <w:bCs/>
                <w:kern w:val="0"/>
                <w:sz w:val="22"/>
                <w:szCs w:val="22"/>
                <w:lang w:val="pt-BR" w:eastAsia="ar-SA" w:bidi="ar-SA"/>
              </w:rPr>
              <w:t>Considerando que a premiação é destinada aos trabalhos finais de graduação e trabalhos de conclusão de curso selecionados pelas Instituições de Ensino Superior do Estado do Paraná, fica definido os seguintes valores para premiação;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i/>
                <w:i/>
                <w:iCs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Os trabalhos serão avaliados conforme categorias, definidas pelo estudante no momento da inscrição; Os trabalhos vencedores de cada categoria, conforme determinado pela Comissão Julgadora, receberão prêmios nos seguintes valores: 1. Projeto de Arquitetura de Edificações e Interiores: R$ 3.000,00 (três mil reais); 2. Projeto de Arquitetura da Paisagem: R$ 3.000,00 (três mil reais); 3. Projeto de Patrimônio Cultural, Arquitetônico e Urbanístico: R$ 3.000,00 (três mil reais); 4. Projeto de Arquitetura Efêmera: R$ 3.000,00 (três mil reais); 5. Planejamento Urbano e Regional: R$ 3.000,00 (três mil reais); </w:t>
            </w:r>
            <w:r>
              <w:rPr>
                <w:rFonts w:eastAsia="Cambria"/>
                <w:kern w:val="0"/>
                <w:sz w:val="22"/>
                <w:szCs w:val="22"/>
                <w:lang w:eastAsia="en-US" w:bidi="ar-SA"/>
              </w:rPr>
              <w:t>6. Projeto de Habitação de Interesse Social: R$ 3.000,00 (três mil reais).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Atribuição de Título – Engenharia de Segurança do Trabalho.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CEF/PR – </w:t>
            </w: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Prot. 1626685.2022 – Prot. 1597419.2022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3855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lef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Em análise as solicitações recebidas para atribuição de título de Eng. de Segurança do Trabalho, foi constatado o atendimento dos requisitos necessários pelos profissionais. Os profissionais apresentaram a comprovação de conclusão do curso e das horas práticas realizadas, com declaração do empregador e atesto da instituição. Em verificação pela análise de atendimento, constatou-se que o processo está conforme previsto na Deliberação 017.2020 CEF-CAU/BR, parecer CFE nº 19/1987 e parecer CNE/CES nº 96/2008, que estabelece o currículo mínimo para os cursos de especialização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 xml:space="preserve">lato sensu </w:t>
            </w:r>
            <w:r>
              <w:rPr>
                <w:kern w:val="0"/>
                <w:sz w:val="22"/>
                <w:szCs w:val="22"/>
                <w:lang w:eastAsia="en-US" w:bidi="ar-SA"/>
              </w:rPr>
              <w:t>em Engenharia de Segurança do Trabalho;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sz w:val="22"/>
                <w:szCs w:val="22"/>
                <w:lang w:val="pt-BR"/>
              </w:rPr>
            </w:pPr>
            <w:r>
              <w:rPr>
                <w:rFonts w:eastAsia="MS Mincho"/>
                <w:bCs/>
                <w:kern w:val="0"/>
                <w:sz w:val="22"/>
                <w:szCs w:val="22"/>
                <w:lang w:val="pt-BR" w:eastAsia="ar-SA" w:bidi="ar-SA"/>
              </w:rPr>
              <w:t xml:space="preserve">As comprovações de veracidade das informações dos dois protocolos foram recebidas das instituições de ensino através da consulta via e-mail e declarações, procedimento comum realizado pela analista responsável, que confirma a conclusão do curso pelo profissional e confirma o atendimento quanto a grade curricular, horas de curso e práticas realizadas. Para finalização apresenta-se a planilha de conferência criada pela </w:t>
            </w:r>
            <w:r>
              <w:rPr>
                <w:rFonts w:eastAsia="MS Mincho" w:ascii="Times New Roman" w:hAnsi="Times New Roman"/>
                <w:bCs/>
                <w:kern w:val="0"/>
                <w:sz w:val="22"/>
                <w:szCs w:val="22"/>
                <w:lang w:val="pt-BR" w:eastAsia="ar-SA" w:bidi="ar-SA"/>
              </w:rPr>
              <w:t xml:space="preserve">CEF-CAU/BR. Portanto a </w:t>
            </w:r>
            <w:r>
              <w:rPr>
                <w:rFonts w:eastAsia="MS Mincho" w:ascii="Times New Roman" w:hAnsi="Times New Roman"/>
                <w:b/>
                <w:bCs/>
                <w:kern w:val="0"/>
                <w:sz w:val="22"/>
                <w:szCs w:val="22"/>
                <w:lang w:val="pt-BR" w:eastAsia="ar-SA" w:bidi="ar-SA"/>
              </w:rPr>
              <w:t>CEF/PR delibera</w:t>
            </w:r>
            <w:r>
              <w:rPr>
                <w:rFonts w:eastAsia="MS Mincho" w:ascii="Times New Roman" w:hAnsi="Times New Roman"/>
                <w:bCs/>
                <w:kern w:val="0"/>
                <w:sz w:val="22"/>
                <w:szCs w:val="22"/>
                <w:lang w:val="pt-BR" w:eastAsia="ar-SA" w:bidi="ar-SA"/>
              </w:rPr>
              <w:t xml:space="preserve"> pelo deferimento dos pedidos acima mencionados, atribuindo o título requerido aos profissionais.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Solicitação de registro profissional de brasileiro com formação    estrangeira - Bolívia.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 – Prot. 1622944/2022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3628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b/>
                <w:b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eastAsia="en-US" w:bidi="ar-SA"/>
              </w:rPr>
              <w:t>O requerente solicitou análise do protocolo mencionado na descrição, onde apresenta seu diploma revalidado pela Universidade Estadual de Londrina para obtenção do registro profissional no CAU/PR. É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formado em arquitetura e urbanismo desde dezembro de 2012 pela Universidad de Santa Cruz de La Sierra - Bolívia.</w:t>
            </w:r>
            <w:r>
              <w:rPr>
                <w:rFonts w:cs="Calibri" w:cstheme="minorHAnsi"/>
                <w:bCs/>
                <w:kern w:val="0"/>
                <w:sz w:val="22"/>
                <w:szCs w:val="22"/>
                <w:lang w:eastAsia="en-US" w:bidi="ar-SA"/>
              </w:rPr>
              <w:t xml:space="preserve"> O requerente foi orientado sobre os requisitos da Resolução 123/2016 CAU/BR, que dispõe sobre o registro de arquitetos e urbanistas, brasileiros ou estrangeiros portadores de visto permanente, diplomados por instituições de ensino superior estrangeiras, nos Conselhos de Arquitetura e Urbanismo dos Estados e do Distrito Federal (CAU/UF), e dá outras providências. Conforme exigências desta Resolução e com base nas instruções deliberadas anteriormente, foi observado que os requisitos foram cumpridos. Quanto a documentação anexada, apresentou seu diploma com revalidação, histórico, ementa do curso na íntegra, anexo ao protocolo acima mencionado, preenchimento da planilha de equivalência indicada pela Resolução 87.2014 CAU/BR, para verificação quanto as horas exigidas e cumpridas e também a atestado de veracidade da conclusão das disciplinas e revalidação do seu diploma. Verificou-se que durante a análise da Universidade Estadual de Londrina – UEL/PR, para revalidação, foi necessário solicitar ao requerente a complementação de 28 créditos, correspondendo a 840 horas para conclusão de mais 14 disciplinas, que foram concluídas com êxito na UEL, na cidade de Londrina/PR, no ano de 2022. Após conferência pela analista de atendimento da documentação apresentada e na planilha de equivalência, que substitui o Anexo II da Resolução n° 26 /2012 CAU/BR, para melhor entendimento dos lançamentos e deferida pela CEF/PR. Em análise a CEF/PR delibera em aprovar o pedido para o registro definitivo, com encaminhamento do processo a CEF- CAU/BR para providências, análise e homologação do registro.</w:t>
            </w:r>
            <w:bookmarkStart w:id="0" w:name="_Hlk66722762"/>
            <w:bookmarkEnd w:id="0"/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Comissão Avaliadora – Edital do Concursos de Cartazes do CAU/PR.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CEF/PR 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814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 Concurso de Cartazes do CAU foi criado para a divulgação da edição 2022 do “PRÊMIO TFG CAU/PR", um instrumento para estimular e difundir a prática da projetação nos Trabalhos Finais de Graduação em Arquitetura e Urbanismo no Estado do Paraná. Portanto fica decidido nesta reunião que a banca avaliadora será composta pelos seguintes integrantes da CEF/PR: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b/>
                <w:b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Cons. Eduardo Verri Lopes, Cons.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 e Cons. Constança Lacerda Camargo.</w:t>
            </w:r>
          </w:p>
        </w:tc>
      </w:tr>
    </w:tbl>
    <w:p>
      <w:pPr>
        <w:pStyle w:val="Normal"/>
        <w:ind w:right="6" w:hanging="0"/>
        <w:jc w:val="center"/>
        <w:rPr/>
      </w:pPr>
      <w:r>
        <w:rPr/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Comissão Avaliadora- Edital de Cursos de Formação Continuada do CAU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CEF/PR 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737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Para compor a banca de avaliação deste do Edital que possui a finalidade de</w:t>
              <w:br/>
              <w:t>selecionar e credenciar docentes para Cursos de Formação Continuada para Arquitetos e Urbanistas, o Cons. André Luiz Sell representará a CEF/PR.</w:t>
            </w:r>
          </w:p>
        </w:tc>
      </w:tr>
    </w:tbl>
    <w:p>
      <w:pPr>
        <w:pStyle w:val="Normal"/>
        <w:ind w:right="6" w:hanging="0"/>
        <w:jc w:val="center"/>
        <w:rPr/>
      </w:pPr>
      <w:r>
        <w:rPr/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Divulgação Página CEF – Organização de temas.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567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b/>
                <w:b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Solicitar a comunicação a manutenção das informações sobre as ações da CEF/PR; Resultados do Concurso de TFG de 2021, o registro do Encontro de Coordenadores de Curso, os editais de concurso que a CEF/PR organiza, assim como os links para acesso.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Foz do Iguaçu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PR),</w:t>
      </w:r>
      <w:r>
        <w:rPr>
          <w:spacing w:val="-2"/>
          <w:sz w:val="22"/>
          <w:szCs w:val="22"/>
        </w:rPr>
        <w:t xml:space="preserve"> 21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Novembro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Alessandro Bomcompagni Junior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Supervisor de Comissões do CAU/PR</w:t>
            </w:r>
          </w:p>
        </w:tc>
      </w:tr>
    </w:tbl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11ª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  <w:t>Videoconferência</w:t>
      </w:r>
    </w:p>
    <w:p>
      <w:pPr>
        <w:pStyle w:val="Corpodotexto"/>
        <w:spacing w:before="8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767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11°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21.11/2022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da Reunião Ordinária 10° da CEF- CAU/PR.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</w:t>
            </w: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(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Alessandro Bomcompagni Junior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kern w:val="0"/>
                <w:sz w:val="22"/>
                <w:szCs w:val="22"/>
                <w:lang w:eastAsia="en-US" w:bidi="ar-SA"/>
              </w:rPr>
              <w:t>Eduardo Verri Lopes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5" w:gutter="0" w:header="437" w:top="1701" w:footer="1327" w:bottom="1701"/>
      <w:pgNumType w:fmt="decimal"/>
      <w:formProt w:val="false"/>
      <w:textDirection w:val="lrTb"/>
      <w:docGrid w:type="default" w:linePitch="1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 wp14:anchorId="1E88F4E3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31515" cy="23749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1000" cy="236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99.55pt;margin-top:64.5pt;width:254.35pt;height:18.6pt;mso-wrap-style:square;v-text-anchor:top;mso-position-horizontal:center;mso-position-horizontal-relative:margin;mso-position-vertical-relative:page" wp14:anchorId="1E88F4E3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4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 wp14:anchorId="1E88F4E3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31515" cy="237490"/>
              <wp:effectExtent l="0" t="0" r="0" b="0"/>
              <wp:wrapNone/>
              <wp:docPr id="5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1000" cy="236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99.55pt;margin-top:64.5pt;width:254.35pt;height:18.6pt;mso-wrap-style:square;v-text-anchor:top;mso-position-horizontal:center;mso-position-horizontal-relative:margin;mso-position-vertical-relative:page" wp14:anchorId="1E88F4E3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LibreOffice/7.2.2.2$Windows_X86_64 LibreOffice_project/02b2acce88a210515b4a5bb2e46cbfb63fe97d56</Application>
  <AppVersion>15.0000</AppVersion>
  <Pages>4</Pages>
  <Words>1147</Words>
  <Characters>6716</Characters>
  <CharactersWithSpaces>7774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2022-12-09T21:51:00Z</dcterms:created>
  <dc:creator>Walter Gustavo Linzmeyer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2022-05-16T13:35:00Z</cp:lastPrinted>
  <dcterms:modified xsi:type="dcterms:W3CDTF">2022-12-15T10:10:59Z</dcterms:modified>
  <cp:revision>4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