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62787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CAMILLA MOTA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16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21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Relatório e Voto Fundamentado da conselheira relatora, no âmbito da CEP-CAU/PR, no sentido de manter o Auto de Infração e multa no valor de 300% do valor vigente da taxa do RRT, conforme estabelecido pela Resolução nº 22/2012,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considerando a defesa apresentada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Coordenadora Adjunta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11ª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5"/>
        <w:gridCol w:w="765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11ª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62787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1000144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354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Vandinês Gremaschi Canassa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914237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LibreOffice/7.2.1.2$Windows_X86_64 LibreOffice_project/87b77fad49947c1441b67c559c339af8f3517e22</Application>
  <AppVersion>15.0000</AppVersion>
  <Pages>2</Pages>
  <Words>445</Words>
  <Characters>2536</Characters>
  <CharactersWithSpaces>2936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2022-12-07T14:41:13Z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