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SÚMULA</w:t>
      </w:r>
    </w:p>
    <w:p>
      <w:pPr>
        <w:pStyle w:val="Normal"/>
        <w:widowControl/>
        <w:suppressAutoHyphens w:val="false"/>
        <w:ind w:right="139" w:hanging="0"/>
        <w:jc w:val="center"/>
        <w:rPr>
          <w:sz w:val="22"/>
          <w:szCs w:val="22"/>
        </w:rPr>
      </w:pPr>
      <w:r>
        <w:rPr>
          <w:rFonts w:eastAsia="Calibri" w:ascii="Times New Roman" w:hAnsi="Times New Roman"/>
          <w:b/>
          <w:bCs/>
          <w:color w:val="000000" w:themeColor="text1"/>
          <w:sz w:val="22"/>
          <w:szCs w:val="22"/>
          <w:lang w:eastAsia="en-US"/>
        </w:rPr>
        <w:t>12ª REUNIÃO ORDINÁRIA CEP-CAU/PR - 2022</w:t>
      </w:r>
    </w:p>
    <w:p>
      <w:pPr>
        <w:pStyle w:val="Normal"/>
        <w:widowControl/>
        <w:suppressAutoHyphens w:val="false"/>
        <w:ind w:right="139" w:hanging="0"/>
        <w:rPr>
          <w:rFonts w:ascii="Times New Roman" w:hAnsi="Times New Roman" w:eastAsia="Calibri"/>
          <w:b/>
          <w:b/>
          <w:bCs/>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bl>
      <w:tblPr>
        <w:tblStyle w:val="TabelaSimples21"/>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3"/>
        <w:gridCol w:w="3743"/>
        <w:gridCol w:w="760"/>
        <w:gridCol w:w="603"/>
        <w:gridCol w:w="2201"/>
      </w:tblGrid>
      <w:tr>
        <w:trPr>
          <w:cnfStyle w:val="100000000000" w:firstRow="1" w:lastRow="0" w:firstColumn="0" w:lastColumn="0" w:oddVBand="0" w:evenVBand="0" w:oddHBand="0"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DATA</w:t>
            </w:r>
          </w:p>
        </w:tc>
        <w:tc>
          <w:tcPr>
            <w:tcW w:w="3743"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themeColor="text1"/>
                <w:kern w:val="0"/>
                <w:sz w:val="22"/>
                <w:szCs w:val="22"/>
                <w:lang w:val="pt-BR" w:eastAsia="en-US" w:bidi="ar-SA"/>
              </w:rPr>
              <w:t>06/12/2022</w:t>
            </w:r>
          </w:p>
        </w:tc>
        <w:tc>
          <w:tcPr>
            <w:tcW w:w="1363" w:type="dxa"/>
            <w:gridSpan w:val="2"/>
            <w:tcBorders>
              <w:left w:val="single" w:sz="4" w:space="0" w:color="A6A6A6"/>
            </w:tcBorders>
            <w:shd w:color="auto" w:fill="D9D9D9" w:themeFill="background1" w:themeFillShade="d9" w:val="clear"/>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HORÁRIO</w:t>
            </w:r>
          </w:p>
        </w:tc>
        <w:tc>
          <w:tcPr>
            <w:tcW w:w="2201" w:type="dxa"/>
            <w:tcBorders>
              <w:left w:val="single" w:sz="4" w:space="0" w:color="A6A6A6"/>
            </w:tcBorders>
          </w:tcPr>
          <w:p>
            <w:pPr>
              <w:pStyle w:val="Normal"/>
              <w:keepLines/>
              <w:widowControl w:val="false"/>
              <w:suppressAutoHyphens w:val="false"/>
              <w:spacing w:before="0" w:after="0"/>
              <w:ind w:right="139" w:hanging="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08h30 às 12h30</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bCs w:val="false"/>
                <w:color w:val="000000"/>
                <w:sz w:val="22"/>
                <w:szCs w:val="22"/>
                <w:lang w:eastAsia="en-US"/>
              </w:rPr>
            </w:pPr>
            <w:r>
              <w:rPr>
                <w:rFonts w:eastAsia="Calibri" w:ascii="Times New Roman" w:hAnsi="Times New Roman"/>
                <w:b w:val="false"/>
                <w:bCs w:val="false"/>
                <w:color w:val="000000" w:themeColor="text1"/>
                <w:kern w:val="0"/>
                <w:sz w:val="22"/>
                <w:szCs w:val="22"/>
                <w:lang w:val="pt-BR" w:eastAsia="en-US" w:bidi="ar-SA"/>
              </w:rPr>
              <w:t>LOCAL</w:t>
            </w:r>
          </w:p>
        </w:tc>
        <w:tc>
          <w:tcPr>
            <w:tcW w:w="7307" w:type="dxa"/>
            <w:gridSpan w:val="4"/>
            <w:tcBorders>
              <w:left w:val="single" w:sz="4" w:space="0" w:color="A6A6A6"/>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color w:val="000000" w:themeColor="text1"/>
                <w:kern w:val="0"/>
                <w:sz w:val="22"/>
                <w:szCs w:val="22"/>
                <w:lang w:val="pt-BR" w:eastAsia="en-US" w:bidi="ar-SA"/>
              </w:rPr>
              <w:t xml:space="preserve">Reunião virtual – </w:t>
            </w:r>
            <w:r>
              <w:rPr>
                <w:rFonts w:eastAsia="Calibri" w:ascii="Times New Roman" w:hAnsi="Times New Roman"/>
                <w:i/>
                <w:color w:val="000000" w:themeColor="text1"/>
                <w:kern w:val="0"/>
                <w:sz w:val="22"/>
                <w:szCs w:val="22"/>
                <w:lang w:val="pt-BR" w:eastAsia="en-US" w:bidi="ar-SA"/>
              </w:rPr>
              <w:t>Microsoft Teams</w:t>
            </w:r>
          </w:p>
        </w:tc>
      </w:tr>
      <w:tr>
        <w:trPr>
          <w:trHeight w:val="269"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34"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CONSELHEIROS</w:t>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themeColor="text1"/>
                <w:kern w:val="0"/>
                <w:sz w:val="22"/>
                <w:szCs w:val="22"/>
                <w:lang w:val="pt-BR" w:bidi="ar-SA"/>
              </w:rPr>
              <w:t>Ormy Leocádio Hutner Junior</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Cs/>
                <w:color w:val="000000"/>
                <w:kern w:val="0"/>
                <w:sz w:val="22"/>
                <w:szCs w:val="22"/>
                <w:lang w:val="pt-BR" w:eastAsia="en-US" w:bidi="ar-SA"/>
              </w:rPr>
              <w:t>Coordenador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center"/>
              <w:rPr>
                <w:rFonts w:ascii="Times New Roman" w:hAnsi="Times New Roman" w:eastAsia="Calibri"/>
                <w:color w:val="000000" w:themeColor="text1"/>
                <w:sz w:val="22"/>
                <w:szCs w:val="22"/>
                <w:lang w:eastAsia="en-US"/>
              </w:rPr>
            </w:pPr>
            <w:r>
              <w:rPr>
                <w:rFonts w:eastAsia="Calibri" w:ascii="Times New Roman" w:hAnsi="Times New Roman"/>
                <w:b/>
                <w:bCs/>
                <w:color w:val="000000" w:themeColor="text1"/>
                <w:sz w:val="22"/>
                <w:szCs w:val="22"/>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bCs/>
                <w:color w:val="000000"/>
                <w:kern w:val="0"/>
                <w:sz w:val="22"/>
                <w:szCs w:val="22"/>
                <w:lang w:val="pt-BR" w:bidi="ar-SA"/>
              </w:rPr>
              <w:t>Vandinês Gremaschi Canassa</w:t>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Coordenadora Adjunta</w:t>
            </w:r>
          </w:p>
        </w:tc>
      </w:tr>
      <w:tr>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color w:val="000000" w:themeColor="text1"/>
                <w:sz w:val="22"/>
                <w:szCs w:val="22"/>
              </w:rPr>
            </w:pPr>
            <w:r>
              <w:rPr>
                <w:rFonts w:ascii="Times New Roman" w:hAnsi="Times New Roman"/>
                <w:b/>
                <w:bCs/>
                <w:color w:val="000000" w:themeColor="text1"/>
                <w:sz w:val="22"/>
                <w:szCs w:val="22"/>
              </w:rPr>
            </w:r>
          </w:p>
        </w:tc>
        <w:tc>
          <w:tcPr>
            <w:tcW w:w="4503" w:type="dxa"/>
            <w:gridSpan w:val="2"/>
            <w:tcBorders>
              <w:top w:val="nil"/>
              <w:left w:val="single" w:sz="4" w:space="0" w:color="7F7F7F"/>
              <w:bottom w:val="nil"/>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kern w:val="0"/>
                <w:sz w:val="22"/>
                <w:szCs w:val="22"/>
                <w:lang w:val="pt-BR" w:eastAsia="en-US" w:bidi="ar-SA"/>
              </w:rPr>
              <w:t>Maugham Zaze</w:t>
            </w:r>
          </w:p>
        </w:tc>
        <w:tc>
          <w:tcPr>
            <w:tcW w:w="2804" w:type="dxa"/>
            <w:gridSpan w:val="2"/>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Titular</w:t>
            </w:r>
          </w:p>
        </w:tc>
      </w:tr>
      <w:tr>
        <w:trPr>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color w:val="000000" w:themeColor="text1"/>
                <w:sz w:val="22"/>
                <w:szCs w:val="22"/>
                <w:u w:val="single"/>
                <w:lang w:eastAsia="en-US"/>
              </w:rPr>
            </w:pPr>
            <w:r>
              <w:rPr>
                <w:rFonts w:eastAsia="Calibri" w:ascii="Times New Roman" w:hAnsi="Times New Roman"/>
                <w:b/>
                <w:bCs/>
                <w:color w:val="000000" w:themeColor="text1"/>
                <w:sz w:val="22"/>
                <w:szCs w:val="22"/>
                <w:u w:val="single"/>
                <w:lang w:eastAsia="en-US"/>
              </w:rPr>
            </w:r>
          </w:p>
        </w:tc>
        <w:tc>
          <w:tcPr>
            <w:tcW w:w="4503" w:type="dxa"/>
            <w:gridSpan w:val="2"/>
            <w:tcBorders>
              <w:left w:val="single" w:sz="4" w:space="0" w:color="7F7F7F"/>
              <w:right w:val="single" w:sz="4" w:space="0" w:color="7F7F7F"/>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sz w:val="22"/>
                <w:szCs w:val="22"/>
                <w:lang w:eastAsia="en-US"/>
              </w:rPr>
            </w:r>
          </w:p>
        </w:tc>
        <w:tc>
          <w:tcPr>
            <w:tcW w:w="2804" w:type="dxa"/>
            <w:gridSpan w:val="2"/>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sz w:val="22"/>
                <w:szCs w:val="22"/>
                <w:lang w:eastAsia="en-US"/>
              </w:rPr>
            </w:r>
          </w:p>
        </w:tc>
      </w:tr>
      <w:tr>
        <w:trPr>
          <w:trHeight w:val="313" w:hRule="atLeast"/>
        </w:trPr>
        <w:tc>
          <w:tcPr>
            <w:tcW w:w="1983"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ASSESSORIA</w:t>
            </w:r>
          </w:p>
        </w:tc>
        <w:tc>
          <w:tcPr>
            <w:tcW w:w="7307" w:type="dxa"/>
            <w:gridSpan w:val="4"/>
            <w:tcBorders>
              <w:top w:val="nil"/>
              <w:left w:val="single" w:sz="4" w:space="0" w:color="7F7F7F"/>
              <w:bottom w:val="nil"/>
            </w:tcBorders>
          </w:tcPr>
          <w:p>
            <w:pPr>
              <w:pStyle w:val="Normal"/>
              <w:keepLines/>
              <w:widowControl w:val="false"/>
              <w:suppressAutoHyphens w:val="false"/>
              <w:spacing w:before="0" w:after="0"/>
              <w:ind w:right="139"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themeColor="text1"/>
                <w:kern w:val="0"/>
                <w:sz w:val="22"/>
                <w:szCs w:val="22"/>
                <w:lang w:val="pt-BR" w:eastAsia="en-US" w:bidi="ar-SA"/>
              </w:rPr>
              <w:t>Tessa Paduano Rodrigues</w:t>
            </w:r>
          </w:p>
        </w:tc>
      </w:tr>
      <w:tr>
        <w:trPr>
          <w:trHeight w:val="337" w:hRule="atLeast"/>
          <w:cnfStyle w:val="000000100000" w:firstRow="0" w:lastRow="0" w:firstColumn="0" w:lastColumn="0" w:oddVBand="0" w:evenVBand="0" w:oddHBand="1" w:evenHBand="0" w:firstRowFirstColumn="0" w:firstRowLastColumn="0" w:lastRowFirstColumn="0" w:lastRowLastColumn="0"/>
        </w:trPr>
        <w:tc>
          <w:tcPr>
            <w:tcW w:w="1983"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E7E6E6" w:themeFill="background2" w:val="clear"/>
          </w:tcPr>
          <w:p>
            <w:pPr>
              <w:pStyle w:val="Normal"/>
              <w:keepLines/>
              <w:widowControl w:val="false"/>
              <w:suppressAutoHyphens w:val="false"/>
              <w:spacing w:before="0" w:after="0"/>
              <w:ind w:right="139" w:hanging="0"/>
              <w:contextualSpacing/>
              <w:jc w:val="left"/>
              <w:rPr>
                <w:rFonts w:ascii="Times New Roman" w:hAnsi="Times New Roman" w:eastAsia="Calibri"/>
                <w:b w:val="false"/>
                <w:b w:val="false"/>
                <w:color w:val="000000"/>
                <w:sz w:val="22"/>
                <w:szCs w:val="22"/>
                <w:lang w:eastAsia="en-US"/>
              </w:rPr>
            </w:pPr>
            <w:r>
              <w:rPr>
                <w:rFonts w:eastAsia="Calibri" w:ascii="Times New Roman" w:hAnsi="Times New Roman"/>
                <w:b w:val="false"/>
                <w:bCs/>
                <w:color w:val="000000" w:themeColor="text1"/>
                <w:kern w:val="0"/>
                <w:sz w:val="22"/>
                <w:szCs w:val="22"/>
                <w:lang w:val="pt-BR" w:eastAsia="en-US" w:bidi="ar-SA"/>
              </w:rPr>
              <w:t>CONVIDADOS</w:t>
            </w:r>
          </w:p>
        </w:tc>
        <w:tc>
          <w:tcPr>
            <w:tcW w:w="7307" w:type="dxa"/>
            <w:gridSpan w:val="4"/>
            <w:tcBorders>
              <w:left w:val="single" w:sz="4" w:space="0" w:color="7F7F7F"/>
            </w:tcBorders>
          </w:tcPr>
          <w:p>
            <w:pPr>
              <w:pStyle w:val="Normal"/>
              <w:keepLines/>
              <w:widowControl w:val="false"/>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bCs/>
                <w:color w:val="000000"/>
                <w:sz w:val="22"/>
                <w:szCs w:val="22"/>
                <w:lang w:eastAsia="en-US"/>
              </w:rPr>
            </w:pPr>
            <w:r>
              <w:rPr>
                <w:rFonts w:eastAsia="Calibri" w:ascii="Times New Roman" w:hAnsi="Times New Roman"/>
                <w:bCs/>
                <w:color w:val="000000"/>
                <w:sz w:val="22"/>
                <w:szCs w:val="22"/>
                <w:lang w:eastAsia="en-US"/>
              </w:rPr>
            </w:r>
          </w:p>
        </w:tc>
      </w:tr>
    </w:tbl>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p>
      <w:pPr>
        <w:pStyle w:val="Normal"/>
        <w:rPr>
          <w:rFonts w:ascii="Times New Roman" w:hAnsi="Times New Roman"/>
          <w:color w:val="000000" w:themeColor="text1"/>
          <w:sz w:val="22"/>
          <w:szCs w:val="22"/>
        </w:rPr>
      </w:pPr>
      <w:r>
        <w:rPr>
          <w:rFonts w:ascii="Times New Roman" w:hAnsi="Times New Roman"/>
          <w:color w:val="000000" w:themeColor="text1"/>
          <w:sz w:val="22"/>
          <w:szCs w:val="22"/>
        </w:rPr>
      </w:r>
    </w:p>
    <w:tbl>
      <w:tblPr>
        <w:tblStyle w:val="TabelaSimples21"/>
        <w:tblW w:w="93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31"/>
      </w:tblGrid>
      <w:tr>
        <w:trPr>
          <w:trHeight w:val="280" w:hRule="atLeast"/>
          <w:cnfStyle w:val="100000000000" w:firstRow="1" w:lastRow="0" w:firstColumn="0" w:lastColumn="0" w:oddVBand="0" w:evenVBand="0" w:oddHBand="0" w:evenHBand="0" w:firstRowFirstColumn="0" w:firstRowLastColumn="0" w:lastRowFirstColumn="0" w:lastRowLastColumn="0"/>
        </w:trPr>
        <w:tc>
          <w:tcPr>
            <w:tcW w:w="9331" w:type="dxa"/>
            <w:cnfStyle w:val="001000000000" w:firstRow="0" w:lastRow="0" w:firstColumn="1" w:lastColumn="0" w:oddVBand="0" w:evenVBand="0" w:oddHBand="0" w:evenHBand="0" w:firstRowFirstColumn="0" w:firstRowLastColumn="0" w:lastRowFirstColumn="0" w:lastRowLastColumn="0"/>
            <w:tcBorders>
              <w:top w:val="nil"/>
            </w:tcBorders>
            <w:shd w:color="auto" w:fill="D9D9D9" w:themeFill="background1" w:themeFillShade="d9" w:val="clear"/>
          </w:tcPr>
          <w:p>
            <w:pPr>
              <w:pStyle w:val="Ttulo7"/>
              <w:widowControl w:val="false"/>
              <w:numPr>
                <w:ilvl w:val="0"/>
                <w:numId w:val="0"/>
              </w:numPr>
              <w:spacing w:before="0" w:after="0"/>
              <w:ind w:left="0" w:hanging="0"/>
              <w:contextualSpacing/>
              <w:rPr>
                <w:b/>
                <w:b/>
                <w:color w:val="000000"/>
              </w:rPr>
            </w:pPr>
            <w:r>
              <w:rPr>
                <w:b/>
                <w:color w:val="000000" w:themeColor="text1"/>
                <w:kern w:val="0"/>
                <w:lang w:val="pt-BR" w:bidi="ar-SA"/>
              </w:rPr>
              <w:t>ORDEM DO DIA</w:t>
            </w:r>
          </w:p>
        </w:tc>
      </w:tr>
    </w:tbl>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ind w:right="139" w:hanging="0"/>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Abertura/ Comunicados Coordenador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highlight w:val="none"/>
                <w:shd w:fill="auto" w:val="clear"/>
              </w:rPr>
            </w:pPr>
            <w:r>
              <w:rPr>
                <w:rFonts w:eastAsia="Calibri" w:ascii="Times New Roman" w:hAnsi="Times New Roman"/>
                <w:color w:val="000000" w:themeColor="text1"/>
                <w:kern w:val="0"/>
                <w:sz w:val="22"/>
                <w:szCs w:val="22"/>
                <w:shd w:fill="auto" w:val="clear"/>
                <w:lang w:val="pt-BR" w:eastAsia="en-US" w:bidi="ar-SA"/>
              </w:rPr>
              <w:t>O Coordenador Ormy Leocádio Hutner Junior abriu a reunião;</w:t>
            </w:r>
          </w:p>
          <w:p>
            <w:pPr>
              <w:pStyle w:val="ListParagraph"/>
              <w:keepLines/>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 xml:space="preserve">A reunião iniciou às 08h35min; </w:t>
            </w:r>
          </w:p>
          <w:p>
            <w:pPr>
              <w:pStyle w:val="ListParagraph"/>
              <w:widowControl w:val="false"/>
              <w:numPr>
                <w:ilvl w:val="0"/>
                <w:numId w:val="1"/>
              </w:numPr>
              <w:suppressAutoHyphens w:val="false"/>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themeColor="text1"/>
                <w:sz w:val="22"/>
                <w:szCs w:val="22"/>
                <w:highlight w:val="none"/>
                <w:shd w:fill="auto" w:val="clear"/>
                <w:lang w:eastAsia="en-US"/>
              </w:rPr>
            </w:pPr>
            <w:r>
              <w:rPr>
                <w:rFonts w:eastAsia="Calibri" w:ascii="Times New Roman" w:hAnsi="Times New Roman"/>
                <w:color w:val="000000" w:themeColor="text1"/>
                <w:kern w:val="0"/>
                <w:sz w:val="22"/>
                <w:szCs w:val="22"/>
                <w:shd w:fill="auto" w:val="clear"/>
                <w:lang w:val="pt-BR" w:eastAsia="en-US" w:bidi="ar-SA"/>
              </w:rPr>
              <w:t>O Conselheiro Ricardo Luiz Leites de Oliveira não pode participar em virtude de viagem.</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eastAsia="Calibri" w:ascii="Times New Roman" w:hAnsi="Times New Roman"/>
                <w:b/>
                <w:bCs/>
                <w:color w:val="000000" w:themeColor="text1"/>
                <w:kern w:val="0"/>
                <w:sz w:val="22"/>
                <w:szCs w:val="22"/>
                <w:lang w:val="pt-BR" w:eastAsia="en-US" w:bidi="ar-SA"/>
              </w:rPr>
              <w:t>Aprovação da Súmula da 11ª Reunião Ordinária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Coordenador da Comissão de Exercício Profissional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Relatora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left w:val="single" w:sz="4" w:space="0" w:color="A6A6A6"/>
            </w:tcBorders>
          </w:tcPr>
          <w:p>
            <w:pPr>
              <w:pStyle w:val="ListParagraph"/>
              <w:keepLines/>
              <w:widowControl w:val="false"/>
              <w:numPr>
                <w:ilvl w:val="0"/>
                <w:numId w:val="0"/>
              </w:numPr>
              <w:tabs>
                <w:tab w:val="clear" w:pos="720"/>
                <w:tab w:val="left" w:pos="874" w:leader="none"/>
              </w:tabs>
              <w:suppressAutoHyphens w:val="false"/>
              <w:bidi w:val="0"/>
              <w:spacing w:before="0" w:after="0"/>
              <w:ind w:left="0" w:right="0" w:hanging="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shd w:fill="auto" w:val="clear"/>
                <w:lang w:eastAsia="en-US"/>
              </w:rPr>
            </w:pPr>
            <w:r>
              <w:rPr>
                <w:rFonts w:eastAsia="Calibri" w:ascii="Times New Roman" w:hAnsi="Times New Roman"/>
                <w:color w:val="000000"/>
                <w:sz w:val="22"/>
                <w:szCs w:val="22"/>
                <w:shd w:fill="auto" w:val="clear"/>
                <w:lang w:eastAsia="en-US"/>
              </w:rPr>
              <w:t>A súmula referente a 11ª Reunião Ordinária foi aprovada. O Conselheiro Ormy Leocádio Hutner Junior se absteve.</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Calibri" w:ascii="Times New Roman" w:hAnsi="Times New Roman"/>
                <w:b/>
                <w:bCs/>
                <w:iCs/>
                <w:color w:val="000000"/>
                <w:kern w:val="0"/>
                <w:sz w:val="22"/>
                <w:szCs w:val="22"/>
                <w:shd w:fill="FFFFFF" w:val="clear"/>
                <w:lang w:val="pt-BR"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Comissão de Exercício Profissional - CEP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themeColor="text1"/>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Calibri" w:ascii="Times New Roman" w:hAnsi="Times New Roman"/>
                <w:iCs/>
                <w:color w:val="000000" w:themeColor="text1"/>
                <w:kern w:val="0"/>
                <w:sz w:val="22"/>
                <w:szCs w:val="22"/>
                <w:lang w:val="pt-BR" w:eastAsia="en-US" w:bidi="ar-SA"/>
              </w:rPr>
              <w:t>Distribuição dos processos de fiscalização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keepLines/>
              <w:widowControl w:val="false"/>
              <w:suppressAutoHyphens w:val="false"/>
              <w:spacing w:before="0" w:after="0"/>
              <w:ind w:left="0" w:hanging="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Pr>
                <w:rFonts w:eastAsia="Calibri" w:ascii="Times New Roman" w:hAnsi="Times New Roman"/>
                <w:iCs/>
                <w:color w:val="000000" w:themeColor="text1"/>
                <w:kern w:val="0"/>
                <w:sz w:val="22"/>
                <w:szCs w:val="22"/>
                <w:lang w:val="pt-BR" w:eastAsia="en-US" w:bidi="ar-SA"/>
              </w:rPr>
              <w:t>Distribuir aos conselheiros os processos de fiscalização abaixo listados para relato e voto.</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Ormy Leocádio Hutner Junior: 1587910/2022, 1615078/2022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Vandinês Gremaschi Canassa: 1543870/2022, 1605503/2022</w:t>
            </w:r>
          </w:p>
          <w:p>
            <w:pPr>
              <w:pStyle w:val="ListParagraph"/>
              <w:widowControl w:val="false"/>
              <w:numPr>
                <w:ilvl w:val="0"/>
                <w:numId w:val="2"/>
              </w:numPr>
              <w:suppressAutoHyphens w:val="true"/>
              <w:spacing w:before="0" w:after="0"/>
              <w:ind w:left="423" w:hanging="423"/>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Maugham Zaze: 1504879/2022, 1504957/2022</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b/>
                <w:kern w:val="0"/>
                <w:sz w:val="22"/>
                <w:szCs w:val="22"/>
                <w:lang w:val="pt-BR" w:bidi="ar-SA"/>
              </w:rPr>
              <w:t>Deliberação nº 171/2022 - CEP-CAU/PR</w:t>
            </w:r>
          </w:p>
          <w:p>
            <w:pPr>
              <w:pStyle w:val="ListParagraph"/>
              <w:widowControl w:val="false"/>
              <w:suppressAutoHyphens w:val="true"/>
              <w:spacing w:before="0" w:after="0"/>
              <w:ind w:left="423"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
                <w:sz w:val="22"/>
                <w:szCs w:val="22"/>
              </w:rPr>
            </w:pPr>
            <w:r>
              <w:rPr>
                <w:rFonts w:ascii="Times New Roman" w:hAnsi="Times New Roman"/>
                <w:b/>
                <w:bCs/>
                <w:kern w:val="0"/>
                <w:sz w:val="22"/>
                <w:szCs w:val="22"/>
                <w:lang w:val="pt-BR" w:bidi="ar-SA"/>
              </w:rPr>
              <w:t>Destino de Tramitação:</w:t>
            </w:r>
            <w:r>
              <w:rPr>
                <w:rFonts w:ascii="Times New Roman" w:hAnsi="Times New Roman"/>
                <w:kern w:val="0"/>
                <w:sz w:val="22"/>
                <w:szCs w:val="22"/>
                <w:lang w:val="pt-BR" w:bidi="ar-SA"/>
              </w:rPr>
              <w:t xml:space="preserve"> </w:t>
            </w:r>
            <w:r>
              <w:rPr>
                <w:rFonts w:ascii="Times New Roman" w:hAnsi="Times New Roman"/>
                <w:b/>
                <w:kern w:val="0"/>
                <w:sz w:val="22"/>
                <w:szCs w:val="22"/>
                <w:lang w:val="pt-BR" w:bidi="ar-SA"/>
              </w:rPr>
              <w:t>CEP-CAU/PR</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4</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1504957/2022 -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1000149866/2022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color w:val="000000" w:themeColor="text1"/>
                <w:kern w:val="0"/>
                <w:sz w:val="22"/>
                <w:szCs w:val="22"/>
                <w:lang w:val="pt-BR" w:eastAsia="en-US" w:bidi="ar-SA"/>
              </w:rPr>
              <w:t>Relator</w:t>
            </w:r>
            <w:r>
              <w:rPr>
                <w:rFonts w:eastAsia="Calibri" w:ascii="Times New Roman" w:hAnsi="Times New Roman"/>
                <w:b/>
                <w:bCs/>
                <w:color w:val="000000"/>
                <w:kern w:val="0"/>
                <w:sz w:val="22"/>
                <w:szCs w:val="22"/>
                <w:lang w:val="pt-BR" w:eastAsia="en-US" w:bidi="ar-SA"/>
              </w:rPr>
              <w:t>a</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PROJETA INTERIORES LTDA</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10 anuidades vigentes, conforme estabelecido pela Resolução nº 22/2012, visto que não houve apresentação de defesa e regularização da infração;</w:t>
            </w:r>
          </w:p>
          <w:p>
            <w:pPr>
              <w:pStyle w:val="ListParagraph"/>
              <w:widowControl w:val="false"/>
              <w:numPr>
                <w:ilvl w:val="0"/>
                <w:numId w:val="4"/>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suppressAutoHyphens w:val="false"/>
              <w:spacing w:before="0" w:after="0"/>
              <w:ind w:lef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172/2022 - CEP-CAU/PR</w:t>
            </w:r>
          </w:p>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p>
      <w:pPr>
        <w:pStyle w:val="Normal"/>
        <w:widowControl/>
        <w:suppressAutoHyphens w:val="false"/>
        <w:jc w:val="both"/>
        <w:rPr>
          <w:rFonts w:ascii="Times New Roman" w:hAnsi="Times New Roman" w:eastAsia="Calibri"/>
          <w:color w:val="000000" w:themeColor="text1"/>
          <w:sz w:val="22"/>
          <w:szCs w:val="22"/>
          <w:lang w:eastAsia="en-US"/>
        </w:rPr>
      </w:pPr>
      <w:r>
        <w:rPr>
          <w:rFonts w:eastAsia="Calibri" w:ascii="Times New Roman" w:hAnsi="Times New Roman"/>
          <w:color w:val="000000" w:themeColor="text1"/>
          <w:sz w:val="22"/>
          <w:szCs w:val="22"/>
          <w:lang w:eastAsia="en-US"/>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kern w:val="0"/>
                <w:sz w:val="22"/>
                <w:szCs w:val="22"/>
                <w:lang w:val="pt-BR" w:eastAsia="en-US" w:bidi="ar-SA"/>
              </w:rPr>
              <w:t>5</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1504879/2022 -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1000149831/2022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Exercício Ilegal da Profissão – DANIELE BRANCO</w:t>
            </w:r>
          </w:p>
        </w:tc>
      </w:tr>
      <w:tr>
        <w:trPr>
          <w:trHeight w:val="590"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05 anuidades vigentes, conforme estabelecido pela Resolução nº 22/2012, visto que não houve apresentação de defesa e regularização da infração;</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GEJUR que encaminhe cópia do processo ao Ministério Público, para averiguação de exercício ilegal das atividades de Arquitetura e Urbanismo;</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Setor de Fiscalização que abra nova fiscalização junto a empresa Projeta Interiores Ltda., por declarar elaborar projetos arquitetônicos, sendo esta uma fiscalização. Outra fiscalização por declarar elaborar Design de Interiores, embora não seja atividade privativa, é preciso profissional habilitado. Outra fiscalização por declarar executar construções e reformas, não possuindo CNAE registrado para tais atividades, e por fim, outra fiscalização por declarar fazer acompanhamento técnico de obras, sem profissional habilitado declarado;</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Solicitar ao Setor de Fiscalização que efetue uma fiscalização na empresa Canal Ideias  - https://www.instagram.com/idee_canaldeideias/;</w:t>
            </w:r>
          </w:p>
          <w:p>
            <w:pPr>
              <w:pStyle w:val="ListParagraph"/>
              <w:widowControl w:val="false"/>
              <w:numPr>
                <w:ilvl w:val="0"/>
                <w:numId w:val="3"/>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173/2022 - CEP-CAU/PR</w:t>
            </w:r>
          </w:p>
          <w:p>
            <w:pPr>
              <w:pStyle w:val="Normal"/>
              <w:widowControl w:val="false"/>
              <w:numPr>
                <w:ilvl w:val="0"/>
                <w:numId w:val="0"/>
              </w:numPr>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p>
      <w:pPr>
        <w:pStyle w:val="Normal"/>
        <w:widowControl/>
        <w:suppressAutoHyphens w:val="false"/>
        <w:ind w:right="139" w:hanging="0"/>
        <w:jc w:val="both"/>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6</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1615078/2022 -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1000165699/2022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ALC SERVIÇOS DE ARQUITETURA EIRELI</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09 anuidades vigentes, conforme estabelecido pela Deliberação da CEP-CAU/PR nº 43/2018, visto que não houve apresentação de defesa e regularização da infração;</w:t>
            </w:r>
          </w:p>
          <w:p>
            <w:pPr>
              <w:pStyle w:val="ListParagraph"/>
              <w:widowControl w:val="false"/>
              <w:numPr>
                <w:ilvl w:val="0"/>
                <w:numId w:val="5"/>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174/2022 - CEP-CAU/PR</w:t>
            </w:r>
          </w:p>
          <w:p>
            <w:pPr>
              <w:pStyle w:val="Normal"/>
              <w:widowControl w:val="false"/>
              <w:numPr>
                <w:ilvl w:val="0"/>
                <w:numId w:val="0"/>
              </w:numPr>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7</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1423958/2021 -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1000140743/2021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ANA CLAUDIA PIVOTTI</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considerando a defesa apresentada;</w:t>
            </w:r>
          </w:p>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6"/>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175/2022 - CEP-CAU/PR</w:t>
            </w:r>
          </w:p>
          <w:p>
            <w:pPr>
              <w:pStyle w:val="Normal"/>
              <w:widowControl w:val="false"/>
              <w:numPr>
                <w:ilvl w:val="0"/>
                <w:numId w:val="0"/>
              </w:numPr>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trHeight w:val="228" w:hRule="atLeast"/>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8</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1589110/2022 -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1000161858/2022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Uso Indevido das Designações Arquitetura e/ou Urbanismo – DP ARQUITETURA E ENGENHARIA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01 anuidade vigente, conforme estabelecido pela Resolução nº 22/2012, considerando a defesa apresentada e a regularização intempestiva da infração;</w:t>
            </w:r>
          </w:p>
          <w:p>
            <w:pPr>
              <w:pStyle w:val="ListParagraph"/>
              <w:widowControl w:val="false"/>
              <w:numPr>
                <w:ilvl w:val="0"/>
                <w:numId w:val="7"/>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176/2022 - CEP-CAU/PR</w:t>
            </w:r>
          </w:p>
          <w:p>
            <w:pPr>
              <w:pStyle w:val="Normal"/>
              <w:widowControl w:val="false"/>
              <w:numPr>
                <w:ilvl w:val="0"/>
                <w:numId w:val="0"/>
              </w:numPr>
              <w:tabs>
                <w:tab w:val="clear" w:pos="720"/>
                <w:tab w:val="left" w:pos="338" w:leader="none"/>
              </w:tabs>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trHeight w:val="228" w:hRule="atLeast"/>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9</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1543870/2022 -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1000155161/2022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Profissional – JULIA DE CAMPOS SCHRODER</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multa no valor de 02 anuidades vigentes, conforme estabelecido pela Deliberação da CEP-CAU/PR nº 43/2018, considerando a defesa apresentada;</w:t>
            </w:r>
          </w:p>
          <w:p>
            <w:pPr>
              <w:pStyle w:val="ListParagraph"/>
              <w:widowControl w:val="false"/>
              <w:numPr>
                <w:ilvl w:val="0"/>
                <w:numId w:val="8"/>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177/2022 - CEP-CAU/PR</w:t>
            </w:r>
          </w:p>
          <w:p>
            <w:pPr>
              <w:pStyle w:val="Normal"/>
              <w:widowControl w:val="false"/>
              <w:numPr>
                <w:ilvl w:val="0"/>
                <w:numId w:val="0"/>
              </w:numPr>
              <w:tabs>
                <w:tab w:val="clear" w:pos="720"/>
                <w:tab w:val="left" w:pos="338" w:leader="none"/>
              </w:tabs>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trHeight w:val="228" w:hRule="atLeast"/>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10</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1605503/2022 -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1000163995/2022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Vandinês Gremaschi Canassa</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Registro no CAU (PJ) – ESTÚDIO TRESOITAVOS ARQUITETURA E ENGENHARIA</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da conselheira relatora, no âmbito da CEP-CAU/PR, no sentido de manter o Auto de Infração e multa no valor de 09 anuidades vigentes, conforme estabelecido pela Deliberação da CEP-CAU/PR nº 43/2018, considerando a defesa apresentada;</w:t>
            </w:r>
          </w:p>
          <w:p>
            <w:pPr>
              <w:pStyle w:val="ListParagraph"/>
              <w:widowControl w:val="false"/>
              <w:numPr>
                <w:ilvl w:val="0"/>
                <w:numId w:val="9"/>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178/2022 - CEP-CAU/PR</w:t>
            </w:r>
          </w:p>
          <w:p>
            <w:pPr>
              <w:pStyle w:val="Normal"/>
              <w:widowControl w:val="false"/>
              <w:numPr>
                <w:ilvl w:val="0"/>
                <w:numId w:val="0"/>
              </w:numPr>
              <w:tabs>
                <w:tab w:val="clear" w:pos="720"/>
                <w:tab w:val="left" w:pos="338" w:leader="none"/>
              </w:tabs>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11</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1587910/2022 -  Processo de Fiscalização nº</w:t>
            </w:r>
            <w:r>
              <w:rPr>
                <w:b/>
                <w:bCs/>
                <w:kern w:val="0"/>
                <w:sz w:val="22"/>
                <w:szCs w:val="22"/>
                <w:lang w:val="pt-BR" w:bidi="ar-SA"/>
              </w:rPr>
              <w:t xml:space="preserve"> </w:t>
            </w:r>
            <w:r>
              <w:rPr>
                <w:rFonts w:ascii="Times New Roman" w:hAnsi="Times New Roman"/>
                <w:b/>
                <w:bCs/>
                <w:iCs/>
                <w:kern w:val="0"/>
                <w:sz w:val="22"/>
                <w:szCs w:val="22"/>
                <w:lang w:val="pt-BR" w:bidi="ar-SA"/>
              </w:rPr>
              <w:t>1000161686/2022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themeColor="text1"/>
                <w:kern w:val="0"/>
                <w:sz w:val="22"/>
                <w:szCs w:val="22"/>
                <w:lang w:val="pt-BR" w:eastAsia="en-US" w:bidi="ar-SA"/>
              </w:rPr>
              <w:t>GEFIS - Gerência de Fiscalização - 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ascii="Times New Roman" w:hAnsi="Times New Roman"/>
                <w:kern w:val="0"/>
                <w:sz w:val="22"/>
                <w:szCs w:val="22"/>
                <w:lang w:val="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olor w:val="000000"/>
                <w:sz w:val="22"/>
                <w:szCs w:val="22"/>
                <w:lang w:eastAsia="pt-BR"/>
              </w:rPr>
            </w:pPr>
            <w:r>
              <w:rPr>
                <w:rFonts w:eastAsia="Arial" w:ascii="Times New Roman" w:hAnsi="Times New Roman"/>
                <w:kern w:val="0"/>
                <w:sz w:val="22"/>
                <w:szCs w:val="22"/>
                <w:lang w:val="pt-BR" w:eastAsia="pt-BR" w:bidi="ar-SA"/>
              </w:rPr>
              <w:t>Ausência de RRT – MICHELE DORNELLES DE MELLO</w:t>
            </w:r>
          </w:p>
        </w:tc>
      </w:tr>
      <w:tr>
        <w:trPr>
          <w:trHeight w:val="361"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Acompanhar o Relatório e Voto Fundamentado do conselheiro relator, no âmbito da CEP-CAU/PR, no sentido de manter o Auto de Infração e multa no valor de 300% do valor vigente da taxa do RRT, conforme estabelecido pela Resolução nº 22/2012, considerando a defesa apresentada;</w:t>
            </w:r>
          </w:p>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para a Comissão de Ética e Disciplina, pelo não cumprimento do disposto em lei;</w:t>
            </w:r>
          </w:p>
          <w:p>
            <w:pPr>
              <w:pStyle w:val="ListParagraph"/>
              <w:widowControl w:val="false"/>
              <w:numPr>
                <w:ilvl w:val="0"/>
                <w:numId w:val="10"/>
              </w:numPr>
              <w:suppressAutoHyphens w:val="true"/>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kern w:val="0"/>
                <w:sz w:val="22"/>
                <w:szCs w:val="22"/>
                <w:lang w:val="pt-BR" w:bidi="ar-SA"/>
              </w:rPr>
              <w:t>Encaminhar esta Deliberação à Presidência do CAU/PR, para conhecimento.</w:t>
            </w:r>
          </w:p>
          <w:p>
            <w:pPr>
              <w:pStyle w:val="ListParagraph"/>
              <w:widowControl w:val="false"/>
              <w:numPr>
                <w:ilvl w:val="0"/>
                <w:numId w:val="0"/>
              </w:numPr>
              <w:suppressAutoHyphens w:val="false"/>
              <w:bidi w:val="0"/>
              <w:spacing w:before="0" w:after="0"/>
              <w:ind w:left="0" w:right="0" w:hanging="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22"/>
                <w:szCs w:val="22"/>
              </w:rPr>
            </w:pPr>
            <w:r>
              <w:rPr>
                <w:rFonts w:ascii="Times New Roman" w:hAnsi="Times New Roman"/>
                <w:b/>
                <w:bCs/>
                <w:kern w:val="0"/>
                <w:sz w:val="22"/>
                <w:szCs w:val="22"/>
                <w:lang w:val="pt-BR" w:bidi="ar-SA"/>
              </w:rPr>
              <w:t>Deliberação nº 179/2022 - CEP-CAU/PR</w:t>
            </w:r>
          </w:p>
          <w:p>
            <w:pPr>
              <w:pStyle w:val="Normal"/>
              <w:widowControl w:val="false"/>
              <w:numPr>
                <w:ilvl w:val="0"/>
                <w:numId w:val="0"/>
              </w:numPr>
              <w:suppressAutoHyphens w:val="true"/>
              <w:bidi w:val="0"/>
              <w:spacing w:before="0" w:after="0"/>
              <w:ind w:left="0" w:right="0" w:hang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Destino de Tramitação: GEFIS</w:t>
            </w:r>
          </w:p>
        </w:tc>
      </w:tr>
    </w:tbl>
    <w:p>
      <w:pPr>
        <w:pStyle w:val="Normal"/>
        <w:rPr>
          <w:sz w:val="22"/>
          <w:szCs w:val="22"/>
        </w:rPr>
      </w:pPr>
      <w:r>
        <w:rPr>
          <w:sz w:val="22"/>
          <w:szCs w:val="22"/>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12</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Times New Roman" w:ascii="Times New Roman" w:hAnsi="Times New Roman"/>
                <w:b/>
                <w:bCs/>
                <w:iCs/>
                <w:color w:val="000000"/>
                <w:w w:val="105"/>
                <w:kern w:val="0"/>
                <w:sz w:val="22"/>
                <w:szCs w:val="22"/>
                <w:lang w:val="pt-BR" w:eastAsia="pt-BR" w:bidi="ar-SA"/>
              </w:rPr>
              <w:t>Protocolo nº 1655482/2022</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w w:val="105"/>
                <w:kern w:val="0"/>
                <w:sz w:val="22"/>
                <w:szCs w:val="22"/>
                <w:lang w:val="pt-BR" w:eastAsia="en-US" w:bidi="ar-SA"/>
              </w:rPr>
              <w:t>Comissão de Exercício Profissional - CEP-CAU/PR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Times New Roman" w:ascii="Times New Roman" w:hAnsi="Times New Roman"/>
                <w:color w:val="000000"/>
                <w:w w:val="105"/>
                <w:kern w:val="0"/>
                <w:sz w:val="22"/>
                <w:szCs w:val="22"/>
                <w:lang w:val="pt-BR" w:eastAsia="pt-BR" w:bidi="ar-SA"/>
              </w:rPr>
              <w:t>Solicitação de parecer jurídico</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numPr>
                <w:ilvl w:val="0"/>
                <w:numId w:val="11"/>
              </w:numPr>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Quando for constatada a ocorrência de Exercício Irregular ou Exercício Ilegal em um condomínio (ou similar), com a devida notificação  e autuação para a parte envolvida, informar se o síndico(PF) ou o condomínio(PJ) podem ser notificados também pelo CAU/PR, caso contrário, quais seriam as autoridades competentes para o CAU/PR encaminhar uma denúncia, conforme Resolução nº 22/2012 capítulo VI, artigo 33.</w:t>
            </w:r>
          </w:p>
          <w:p>
            <w:pPr>
              <w:pStyle w:val="Normal"/>
              <w:widowControl w:val="false"/>
              <w:numPr>
                <w:ilvl w:val="0"/>
                <w:numId w:val="11"/>
              </w:numPr>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CAU/PR tem autoridade de encaminhar comunicados, advertências e avisos ao condomínio, informando a prática do exercício ilegal e/ou irregular de um Arquiteto e Urbanista ocorrido dentro das dependências do condomínio.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rPr>
          <w:sz w:val="22"/>
          <w:szCs w:val="22"/>
        </w:rPr>
      </w:pPr>
      <w:r>
        <w:rPr>
          <w:sz w:val="22"/>
          <w:szCs w:val="22"/>
        </w:rPr>
      </w:r>
    </w:p>
    <w:tbl>
      <w:tblPr>
        <w:tblStyle w:val="TabelaSimples21"/>
        <w:tblW w:w="93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79"/>
        <w:gridCol w:w="7442"/>
      </w:tblGrid>
      <w:tr>
        <w:trPr>
          <w:cnfStyle w:val="100000000000" w:firstRow="1" w:lastRow="0" w:firstColumn="0" w:lastColumn="0" w:oddVBand="0" w:evenVBand="0" w:oddHBand="0"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color w:val="000000" w:themeColor="text1"/>
                <w:kern w:val="0"/>
                <w:sz w:val="22"/>
                <w:szCs w:val="22"/>
                <w:lang w:val="pt-BR" w:eastAsia="en-US" w:bidi="ar-SA"/>
              </w:rPr>
              <w:t>1</w:t>
            </w:r>
            <w:r>
              <w:rPr>
                <w:rFonts w:eastAsia="Calibri" w:ascii="Times New Roman" w:hAnsi="Times New Roman"/>
                <w:b/>
                <w:bCs/>
                <w:color w:val="000000"/>
                <w:kern w:val="0"/>
                <w:sz w:val="22"/>
                <w:szCs w:val="22"/>
                <w:lang w:val="pt-BR" w:eastAsia="en-US" w:bidi="ar-SA"/>
              </w:rPr>
              <w:t>3</w:t>
            </w:r>
          </w:p>
        </w:tc>
        <w:tc>
          <w:tcPr>
            <w:tcW w:w="7442" w:type="dxa"/>
            <w:tcBorders>
              <w:left w:val="single" w:sz="4" w:space="0" w:color="A6A6A6"/>
            </w:tcBorders>
          </w:tcPr>
          <w:p>
            <w:pPr>
              <w:pStyle w:val="Normal"/>
              <w:keepLines/>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eastAsia="Times New Roman" w:ascii="Times New Roman" w:hAnsi="Times New Roman"/>
                <w:b/>
                <w:bCs/>
                <w:iCs/>
                <w:color w:val="000000"/>
                <w:w w:val="105"/>
                <w:kern w:val="0"/>
                <w:sz w:val="22"/>
                <w:szCs w:val="22"/>
                <w:lang w:val="pt-BR" w:eastAsia="pt-BR" w:bidi="ar-SA"/>
              </w:rPr>
              <w:t>Protocolo nº 1350158/2021</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442" w:type="dxa"/>
            <w:tcBorders>
              <w:left w:val="single" w:sz="4" w:space="0" w:color="A6A6A6"/>
            </w:tcBorders>
          </w:tcPr>
          <w:p>
            <w:pPr>
              <w:pStyle w:val="Normal"/>
              <w:keepLines/>
              <w:widowControl w:val="false"/>
              <w:suppressAutoHyphens w:val="false"/>
              <w:spacing w:before="0" w:after="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color w:val="000000"/>
                <w:w w:val="105"/>
                <w:kern w:val="0"/>
                <w:sz w:val="22"/>
                <w:szCs w:val="22"/>
                <w:lang w:val="pt-BR" w:eastAsia="en-US" w:bidi="ar-SA"/>
              </w:rPr>
              <w:t>GEFIS - Gerência de Fiscalização - PR</w:t>
            </w:r>
          </w:p>
        </w:tc>
      </w:tr>
      <w:tr>
        <w:trPr>
          <w:trHeight w:val="212" w:hRule="atLeast"/>
        </w:trPr>
        <w:tc>
          <w:tcPr>
            <w:tcW w:w="1879"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44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879"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44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Times New Roman" w:ascii="Times New Roman" w:hAnsi="Times New Roman"/>
                <w:color w:val="000000"/>
                <w:w w:val="105"/>
                <w:kern w:val="0"/>
                <w:sz w:val="22"/>
                <w:szCs w:val="22"/>
                <w:lang w:val="pt-BR" w:eastAsia="pt-BR" w:bidi="ar-SA"/>
              </w:rPr>
              <w:t>Projeto e execução de tanques reservatórios de águas pluviais</w:t>
            </w:r>
          </w:p>
        </w:tc>
      </w:tr>
      <w:tr>
        <w:trPr/>
        <w:tc>
          <w:tcPr>
            <w:tcW w:w="1879"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44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Em virtude da ausência do Conselheiro Ricardo Luiz Leites de Oliveira, este protocolo será analisado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6"/>
        <w:gridCol w:w="7371"/>
      </w:tblGrid>
      <w:tr>
        <w:trPr>
          <w:cnfStyle w:val="100000000000" w:firstRow="1" w:lastRow="0" w:firstColumn="0" w:lastColumn="0" w:oddVBand="0" w:evenVBand="0" w:oddHBand="0"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14</w:t>
            </w:r>
          </w:p>
        </w:tc>
        <w:tc>
          <w:tcPr>
            <w:tcW w:w="7371"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1423021/2021</w:t>
            </w:r>
          </w:p>
        </w:tc>
      </w:tr>
      <w:tr>
        <w:trPr>
          <w:cnfStyle w:val="000000100000" w:firstRow="0" w:lastRow="0" w:firstColumn="0" w:lastColumn="0" w:oddVBand="0" w:evenVBand="0" w:oddHBand="1"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1"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6"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1"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926"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1"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Dúvida acerca de atribuição para atividades relacionadas a sistema de esgoto sanitário, abastecimento de água e drenagem urbana</w:t>
            </w:r>
          </w:p>
        </w:tc>
      </w:tr>
      <w:tr>
        <w:trPr/>
        <w:tc>
          <w:tcPr>
            <w:tcW w:w="1926"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1"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Em virtude da ausência do Conselheiro Ricardo Luiz Leites de Oliveira, este protocolo será analisado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5"/>
        <w:gridCol w:w="7372"/>
      </w:tblGrid>
      <w:tr>
        <w:trPr>
          <w:cnfStyle w:val="100000000000" w:firstRow="1" w:lastRow="0" w:firstColumn="0" w:lastColumn="0" w:oddVBand="0" w:evenVBand="0" w:oddHBand="0"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15</w:t>
            </w:r>
          </w:p>
        </w:tc>
        <w:tc>
          <w:tcPr>
            <w:tcW w:w="737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1437108/2021</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 xml:space="preserve">Ricardo Luiz Leites de Oliveira  </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Plano diretor de iluminação pública e eficiência energética do Município de Ubiratã</w:t>
            </w:r>
          </w:p>
        </w:tc>
      </w:tr>
      <w:tr>
        <w:trPr>
          <w:trHeight w:val="563"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Em virtude da ausência do Conselheiro Ricardo Luiz Leites de Oliveira, este protocolo será reapresentado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5"/>
        <w:gridCol w:w="7372"/>
      </w:tblGrid>
      <w:tr>
        <w:trPr>
          <w:cnfStyle w:val="100000000000" w:firstRow="1" w:lastRow="0" w:firstColumn="0" w:lastColumn="0" w:oddVBand="0" w:evenVBand="0" w:oddHBand="0"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16</w:t>
            </w:r>
          </w:p>
        </w:tc>
        <w:tc>
          <w:tcPr>
            <w:tcW w:w="737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1519842/2022</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Retorno do CAU/BR referente a consulta COA-CAU/BR sobre Regimentos Internos das Comissões Ordinárias dos CAU/UF</w:t>
            </w:r>
          </w:p>
        </w:tc>
      </w:tr>
      <w:tr>
        <w:trPr>
          <w:trHeight w:val="563"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Ormy Leocádio Hutner Junior  deu ciência aos demais conselheiros quanto ao retorno do CAU/BR</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5"/>
        <w:gridCol w:w="7372"/>
      </w:tblGrid>
      <w:tr>
        <w:trPr>
          <w:cnfStyle w:val="100000000000" w:firstRow="1" w:lastRow="0" w:firstColumn="0" w:lastColumn="0" w:oddVBand="0" w:evenVBand="0" w:oddHBand="0"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17</w:t>
            </w:r>
          </w:p>
        </w:tc>
        <w:tc>
          <w:tcPr>
            <w:tcW w:w="737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1494891/2022</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Retorno de parecer jurídico referente a unificação da cobrança das taxas de expediente e RRT Extemporâneo</w:t>
            </w:r>
          </w:p>
        </w:tc>
      </w:tr>
      <w:tr>
        <w:trPr>
          <w:trHeight w:val="563"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Ormy Leocádio Hutner Junior deu ciência aos demais conselheiros quanto ao retorno do parecer enviado pelo setor jurídico.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5"/>
        <w:gridCol w:w="7372"/>
      </w:tblGrid>
      <w:tr>
        <w:trPr>
          <w:cnfStyle w:val="100000000000" w:firstRow="1" w:lastRow="0" w:firstColumn="0" w:lastColumn="0" w:oddVBand="0" w:evenVBand="0" w:oddHBand="0"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18</w:t>
            </w:r>
          </w:p>
        </w:tc>
        <w:tc>
          <w:tcPr>
            <w:tcW w:w="737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1118987/2020</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Retorno de parecer jurídico referente a dúvidas em relação ao registro e fiscalização de MEI</w:t>
            </w:r>
          </w:p>
        </w:tc>
      </w:tr>
      <w:tr>
        <w:trPr>
          <w:trHeight w:val="563"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Ormy Leocádio Hutner Junior deu ciência aos demais conselheiros quanto ao retorno do parecer enviado pelo setor jurídico e solicitou que seja dado ciência aos setores de fiscalização e atendimento, para as eventuais providências a serem tomadas pelos setores competentes.</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sz w:val="22"/>
          <w:szCs w:val="22"/>
        </w:rPr>
      </w:pPr>
      <w:r>
        <w:rPr>
          <w:sz w:val="22"/>
          <w:szCs w:val="22"/>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5"/>
        <w:gridCol w:w="7372"/>
      </w:tblGrid>
      <w:tr>
        <w:trPr>
          <w:cnfStyle w:val="100000000000" w:firstRow="1" w:lastRow="0" w:firstColumn="0" w:lastColumn="0" w:oddVBand="0" w:evenVBand="0" w:oddHBand="0"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19</w:t>
            </w:r>
          </w:p>
        </w:tc>
        <w:tc>
          <w:tcPr>
            <w:tcW w:w="737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1642601/2022</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Retorno de parecer jurídico referente a esclarecimentos sobre a possibilidade de um sócio responder pela PJ juntamente a CED</w:t>
            </w:r>
          </w:p>
        </w:tc>
      </w:tr>
      <w:tr>
        <w:trPr>
          <w:trHeight w:val="563"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Ormy Leocádio Hutner Junior deu ciência aos demais conselheiros quanto ao retorno do parecer enviado pelo setor jurídico.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5"/>
        <w:gridCol w:w="7372"/>
      </w:tblGrid>
      <w:tr>
        <w:trPr>
          <w:cnfStyle w:val="100000000000" w:firstRow="1" w:lastRow="0" w:firstColumn="0" w:lastColumn="0" w:oddVBand="0" w:evenVBand="0" w:oddHBand="0"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20</w:t>
            </w:r>
          </w:p>
        </w:tc>
        <w:tc>
          <w:tcPr>
            <w:tcW w:w="737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1642593/2022</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Retorno de parecer jurídico referente a possibilidade do CAU/PR informar ao contratante quando o profissional está com autuações em curso, informando a conduta irregular perante o conselho.</w:t>
            </w:r>
          </w:p>
        </w:tc>
      </w:tr>
      <w:tr>
        <w:trPr>
          <w:trHeight w:val="563"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Ormy Leocádio Hutner Junior deu ciência aos demais conselheiros quanto ao retorno do parecer enviado pelo setor jurídico.</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5"/>
        <w:gridCol w:w="7372"/>
      </w:tblGrid>
      <w:tr>
        <w:trPr>
          <w:cnfStyle w:val="100000000000" w:firstRow="1" w:lastRow="0" w:firstColumn="0" w:lastColumn="0" w:oddVBand="0" w:evenVBand="0" w:oddHBand="0"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21</w:t>
            </w:r>
          </w:p>
        </w:tc>
        <w:tc>
          <w:tcPr>
            <w:tcW w:w="737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kern w:val="0"/>
                <w:sz w:val="22"/>
                <w:szCs w:val="22"/>
                <w:lang w:val="pt-BR" w:bidi="ar-SA"/>
              </w:rPr>
              <w:t>Protocolo nº 1479185/2022 – Processo de Fiscalização nº 1000145785/2022</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GEFIS - Gerência de Fiscalização - PR</w:t>
            </w:r>
          </w:p>
        </w:tc>
      </w:tr>
      <w:tr>
        <w:trPr>
          <w:trHeight w:val="212"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Maugham Zaze</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Solicitação de revisão da Deliberação nº 143/2022 - CEP-CAU/PR</w:t>
            </w:r>
          </w:p>
        </w:tc>
      </w:tr>
      <w:tr>
        <w:trPr>
          <w:trHeight w:val="563"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O Conselheiro Maugham Zaze solicitou que este protocolo seja novamente reapresentado na próxima reunião ordinária.</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Simples21"/>
        <w:tblW w:w="9298" w:type="dxa"/>
        <w:jc w:val="left"/>
        <w:tblInd w:w="22" w:type="dxa"/>
        <w:tblLayout w:type="fixed"/>
        <w:tblCellMar>
          <w:top w:w="0" w:type="dxa"/>
          <w:left w:w="108" w:type="dxa"/>
          <w:bottom w:w="0" w:type="dxa"/>
          <w:right w:w="108" w:type="dxa"/>
        </w:tblCellMar>
        <w:tblLook w:firstRow="1" w:noVBand="1" w:lastRow="0" w:firstColumn="1" w:lastColumn="0" w:noHBand="0" w:val="04a0"/>
      </w:tblPr>
      <w:tblGrid>
        <w:gridCol w:w="1925"/>
        <w:gridCol w:w="7372"/>
      </w:tblGrid>
      <w:tr>
        <w:trPr>
          <w:cnfStyle w:val="100000000000" w:firstRow="1" w:lastRow="0" w:firstColumn="0" w:lastColumn="0" w:oddVBand="0" w:evenVBand="0" w:oddHBand="0"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22</w:t>
            </w:r>
          </w:p>
        </w:tc>
        <w:tc>
          <w:tcPr>
            <w:tcW w:w="7372" w:type="dxa"/>
            <w:tcBorders>
              <w:left w:val="single" w:sz="4" w:space="0" w:color="A6A6A6"/>
            </w:tcBorders>
          </w:tcPr>
          <w:p>
            <w:pPr>
              <w:pStyle w:val="Normal"/>
              <w:widowControl w:val="false"/>
              <w:suppressAutoHyphens w:val="true"/>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iCs/>
                <w:sz w:val="22"/>
                <w:szCs w:val="22"/>
              </w:rPr>
            </w:pPr>
            <w:r>
              <w:rPr>
                <w:rFonts w:ascii="Times New Roman" w:hAnsi="Times New Roman"/>
                <w:b/>
                <w:bCs/>
                <w:iCs/>
                <w:sz w:val="22"/>
                <w:szCs w:val="22"/>
              </w:rPr>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Ttulo6"/>
              <w:widowControl w:val="false"/>
              <w:numPr>
                <w:ilvl w:val="0"/>
                <w:numId w:val="0"/>
              </w:numPr>
              <w:spacing w:before="0" w:after="0"/>
              <w:ind w:left="0" w:hanging="0"/>
              <w:contextualSpacing/>
              <w:jc w:val="left"/>
              <w:rPr>
                <w:rFonts w:eastAsia="Calibri"/>
                <w:b/>
                <w:b/>
                <w:iCs w:val="false"/>
                <w:color w:val="000000"/>
                <w:lang w:eastAsia="en-US"/>
              </w:rPr>
            </w:pPr>
            <w:r>
              <w:rPr>
                <w:rFonts w:eastAsia="Calibri"/>
                <w:b/>
                <w:bCs/>
                <w:iCs w:val="false"/>
                <w:color w:val="000000" w:themeColor="text1"/>
                <w:kern w:val="0"/>
                <w:lang w:val="pt-BR" w:eastAsia="en-US" w:bidi="ar-SA"/>
              </w:rPr>
              <w:t>Fonte</w:t>
            </w:r>
          </w:p>
        </w:tc>
        <w:tc>
          <w:tcPr>
            <w:tcW w:w="7372" w:type="dxa"/>
            <w:tcBorders>
              <w:left w:val="single" w:sz="4" w:space="0" w:color="A6A6A6"/>
            </w:tcBorders>
          </w:tcPr>
          <w:p>
            <w:pPr>
              <w:pStyle w:val="Normal"/>
              <w:keepLines/>
              <w:widowControl w:val="false"/>
              <w:tabs>
                <w:tab w:val="clear" w:pos="720"/>
                <w:tab w:val="left" w:pos="2535" w:leader="none"/>
              </w:tabs>
              <w:suppressAutoHyphens w:val="false"/>
              <w:spacing w:before="0" w:after="0"/>
              <w:ind w:right="139"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Calibri"/>
                <w:sz w:val="22"/>
                <w:szCs w:val="22"/>
                <w:lang w:eastAsia="en-US"/>
              </w:rPr>
            </w:pPr>
            <w:r>
              <w:rPr>
                <w:rFonts w:eastAsia="Calibri" w:ascii="Times New Roman" w:hAnsi="Times New Roman"/>
                <w:kern w:val="0"/>
                <w:sz w:val="22"/>
                <w:szCs w:val="22"/>
                <w:lang w:val="pt-BR" w:eastAsia="en-US" w:bidi="ar-SA"/>
              </w:rPr>
              <w:t>Comissão de Exercício Profissional - CEP-CAU/PR</w:t>
            </w:r>
          </w:p>
        </w:tc>
      </w:tr>
      <w:tr>
        <w:trPr>
          <w:trHeight w:val="212"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bottom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Relator</w:t>
            </w:r>
          </w:p>
        </w:tc>
        <w:tc>
          <w:tcPr>
            <w:tcW w:w="7372" w:type="dxa"/>
            <w:tcBorders>
              <w:top w:val="nil"/>
              <w:left w:val="single" w:sz="4" w:space="0" w:color="A6A6A6"/>
              <w:bottom w:val="nil"/>
            </w:tcBorders>
          </w:tcPr>
          <w:p>
            <w:pPr>
              <w:pStyle w:val="Normal"/>
              <w:keepLines/>
              <w:widowControl w:val="false"/>
              <w:suppressAutoHyphens w:val="false"/>
              <w:spacing w:before="0" w:after="0"/>
              <w:contextualSpacing/>
              <w:jc w:val="left"/>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sz w:val="22"/>
                <w:szCs w:val="22"/>
                <w:lang w:eastAsia="en-US"/>
              </w:rPr>
            </w:pPr>
            <w:r>
              <w:rPr>
                <w:rFonts w:eastAsia="Times New Roman" w:ascii="Times New Roman" w:hAnsi="Times New Roman"/>
                <w:color w:val="000000"/>
                <w:w w:val="105"/>
                <w:kern w:val="0"/>
                <w:sz w:val="22"/>
                <w:szCs w:val="22"/>
                <w:lang w:val="pt-BR" w:eastAsia="pt-BR" w:bidi="ar-SA"/>
              </w:rPr>
              <w:t>Ormy Leocádio Hutner Junior</w:t>
            </w:r>
          </w:p>
        </w:tc>
      </w:tr>
      <w:tr>
        <w:trPr>
          <w:cnfStyle w:val="000000100000" w:firstRow="0" w:lastRow="0" w:firstColumn="0" w:lastColumn="0" w:oddVBand="0" w:evenVBand="0" w:oddHBand="1" w:evenHBand="0" w:firstRowFirstColumn="0" w:firstRowLastColumn="0" w:lastRowFirstColumn="0" w:lastRowLastColumn="0"/>
        </w:trPr>
        <w:tc>
          <w:tcPr>
            <w:tcW w:w="1925" w:type="dxa"/>
            <w:cnfStyle w:val="001000000000" w:firstRow="0" w:lastRow="0" w:firstColumn="1" w:lastColumn="0" w:oddVBand="0" w:evenVBand="0" w:oddHBand="0" w:evenHBand="0" w:firstRowFirstColumn="0" w:firstRowLastColumn="0" w:lastRowFirstColumn="0" w:lastRowLastColumn="0"/>
            <w:tcBorders>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color w:val="000000"/>
                <w:sz w:val="22"/>
                <w:szCs w:val="22"/>
                <w:lang w:eastAsia="en-US"/>
              </w:rPr>
            </w:pPr>
            <w:r>
              <w:rPr>
                <w:rFonts w:eastAsia="Calibri" w:ascii="Times New Roman" w:hAnsi="Times New Roman"/>
                <w:b/>
                <w:bCs/>
                <w:color w:val="000000"/>
                <w:kern w:val="0"/>
                <w:sz w:val="22"/>
                <w:szCs w:val="22"/>
                <w:lang w:val="pt-BR" w:eastAsia="en-US" w:bidi="ar-SA"/>
              </w:rPr>
              <w:t>Assunto</w:t>
            </w:r>
          </w:p>
        </w:tc>
        <w:tc>
          <w:tcPr>
            <w:tcW w:w="7372" w:type="dxa"/>
            <w:tcBorders>
              <w:left w:val="single" w:sz="4" w:space="0" w:color="A6A6A6"/>
            </w:tcBorders>
          </w:tcPr>
          <w:p>
            <w:pPr>
              <w:pStyle w:val="ListParagraph"/>
              <w:keepLines/>
              <w:widowControl w:val="false"/>
              <w:suppressAutoHyphens w:val="false"/>
              <w:spacing w:before="0" w:after="0"/>
              <w:ind w:left="0" w:hanging="0"/>
              <w:contextualSpacing/>
              <w:jc w:val="left"/>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sz w:val="22"/>
                <w:szCs w:val="22"/>
                <w:lang w:eastAsia="pt-BR"/>
              </w:rPr>
            </w:pPr>
            <w:r>
              <w:rPr>
                <w:rFonts w:eastAsia="Arial" w:ascii="Times New Roman" w:hAnsi="Times New Roman"/>
                <w:bCs/>
                <w:kern w:val="0"/>
                <w:sz w:val="22"/>
                <w:szCs w:val="22"/>
                <w:lang w:val="pt-BR" w:eastAsia="pt-BR" w:bidi="ar-SA"/>
              </w:rPr>
              <w:t>Elaboração do roteiro para relato e dosimetria de votos</w:t>
            </w:r>
          </w:p>
        </w:tc>
      </w:tr>
      <w:tr>
        <w:trPr>
          <w:trHeight w:val="563" w:hRule="atLeast"/>
        </w:trPr>
        <w:tc>
          <w:tcPr>
            <w:tcW w:w="1925" w:type="dxa"/>
            <w:cnfStyle w:val="001000000000" w:firstRow="0" w:lastRow="0" w:firstColumn="1" w:lastColumn="0" w:oddVBand="0" w:evenVBand="0" w:oddHBand="0" w:evenHBand="0" w:firstRowFirstColumn="0" w:firstRowLastColumn="0" w:lastRowFirstColumn="0" w:lastRowLastColumn="0"/>
            <w:tcBorders>
              <w:top w:val="nil"/>
              <w:right w:val="single" w:sz="4" w:space="0" w:color="A6A6A6"/>
            </w:tcBorders>
            <w:shd w:color="auto" w:fill="E7E6E6" w:themeFill="background2" w:val="clear"/>
          </w:tcPr>
          <w:p>
            <w:pPr>
              <w:pStyle w:val="Normal"/>
              <w:keepLines/>
              <w:widowControl w:val="false"/>
              <w:suppressAutoHyphens w:val="false"/>
              <w:spacing w:before="0" w:after="0"/>
              <w:contextualSpacing/>
              <w:jc w:val="left"/>
              <w:rPr>
                <w:rFonts w:ascii="Times New Roman" w:hAnsi="Times New Roman" w:eastAsia="Calibri"/>
                <w:bCs w:val="false"/>
                <w:color w:val="000000"/>
                <w:sz w:val="22"/>
                <w:szCs w:val="22"/>
                <w:lang w:eastAsia="en-US"/>
              </w:rPr>
            </w:pPr>
            <w:r>
              <w:rPr>
                <w:rFonts w:eastAsia="Calibri" w:ascii="Times New Roman" w:hAnsi="Times New Roman"/>
                <w:b/>
                <w:bCs w:val="false"/>
                <w:color w:val="000000" w:themeColor="text1"/>
                <w:kern w:val="0"/>
                <w:sz w:val="22"/>
                <w:szCs w:val="22"/>
                <w:lang w:val="pt-BR" w:eastAsia="en-US" w:bidi="ar-SA"/>
              </w:rPr>
              <w:t>Encaminhamento</w:t>
            </w:r>
          </w:p>
        </w:tc>
        <w:tc>
          <w:tcPr>
            <w:tcW w:w="7372" w:type="dxa"/>
            <w:tcBorders>
              <w:top w:val="nil"/>
              <w:left w:val="single" w:sz="4" w:space="0" w:color="A6A6A6"/>
            </w:tcBorders>
          </w:tcPr>
          <w:p>
            <w:pPr>
              <w:pStyle w:val="Normal"/>
              <w:widowControl w:val="false"/>
              <w:suppressAutoHyphens w:val="true"/>
              <w:spacing w:before="0"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eastAsia="Calibri"/>
                <w:color w:val="000000"/>
                <w:sz w:val="22"/>
                <w:szCs w:val="22"/>
                <w:lang w:eastAsia="en-US"/>
              </w:rPr>
            </w:pPr>
            <w:r>
              <w:rPr>
                <w:rFonts w:eastAsia="Calibri" w:ascii="Times New Roman" w:hAnsi="Times New Roman"/>
                <w:color w:val="000000"/>
                <w:kern w:val="0"/>
                <w:sz w:val="22"/>
                <w:szCs w:val="22"/>
                <w:lang w:val="pt-BR" w:eastAsia="en-US" w:bidi="ar-SA"/>
              </w:rPr>
              <w:t>Foi elaborado um roteiro para relato e dosimetria de votos, que deverá ser enviado a todos os conselheiros juntamente com o envio da pauta de cada reunião da Comissão de Exercício Profissional do CAU/PR.</w:t>
            </w:r>
          </w:p>
        </w:tc>
      </w:tr>
    </w:tbl>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p>
      <w:pPr>
        <w:pStyle w:val="Normal"/>
        <w:widowControl/>
        <w:suppressAutoHyphens w:val="false"/>
        <w:ind w:right="139" w:hanging="0"/>
        <w:rPr>
          <w:rFonts w:ascii="Times New Roman" w:hAnsi="Times New Roman" w:eastAsia="Times New Roman"/>
          <w:b/>
          <w:b/>
          <w:color w:val="000000"/>
          <w:w w:val="105"/>
          <w:sz w:val="22"/>
          <w:szCs w:val="22"/>
          <w:lang w:eastAsia="pt-BR"/>
        </w:rPr>
      </w:pPr>
      <w:r>
        <w:rPr>
          <w:rFonts w:eastAsia="Times New Roman" w:ascii="Times New Roman" w:hAnsi="Times New Roman"/>
          <w:b/>
          <w:color w:val="000000"/>
          <w:w w:val="105"/>
          <w:sz w:val="22"/>
          <w:szCs w:val="22"/>
          <w:lang w:eastAsia="pt-BR"/>
        </w:rPr>
      </w:r>
    </w:p>
    <w:tbl>
      <w:tblPr>
        <w:tblStyle w:val="Tabelacomgrade3"/>
        <w:tblW w:w="95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43"/>
      </w:tblGrid>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Curitiba, 06 de dezembro de 2022.</w:t>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89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val="false"/>
              <w:suppressAutoHyphens w:val="false"/>
              <w:spacing w:before="0" w:after="0"/>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c>
      </w:tr>
      <w:tr>
        <w:trPr>
          <w:trHeight w:val="341"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ORMY LEOCÁDIO HUTNER JUNIOR</w:t>
            </w:r>
          </w:p>
        </w:tc>
      </w:tr>
      <w:tr>
        <w:trPr>
          <w:trHeight w:val="327" w:hRule="atLeast"/>
        </w:trPr>
        <w:tc>
          <w:tcPr>
            <w:tcW w:w="9543"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sz w:val="22"/>
                <w:szCs w:val="22"/>
                <w:lang w:eastAsia="en-US"/>
              </w:rPr>
            </w:pPr>
            <w:r>
              <w:rPr>
                <w:rFonts w:eastAsia="Calibri" w:ascii="Times New Roman" w:hAnsi="Times New Roman"/>
                <w:b/>
                <w:color w:val="000000" w:themeColor="text1"/>
                <w:kern w:val="0"/>
                <w:sz w:val="22"/>
                <w:szCs w:val="22"/>
                <w:lang w:val="pt-BR" w:eastAsia="en-US" w:bidi="ar-SA"/>
              </w:rPr>
              <w:t>Coordenador</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tbl>
      <w:tblPr>
        <w:tblStyle w:val="Tabelacomgrade3"/>
        <w:tblpPr w:vertAnchor="text" w:horzAnchor="margin" w:tblpXSpec="center" w:leftFromText="141" w:rightFromText="141" w:tblpY="76"/>
        <w:tblW w:w="446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465"/>
      </w:tblGrid>
      <w:tr>
        <w:trPr>
          <w:trHeight w:val="425"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TESSA PADUANO RODRIGUES</w:t>
            </w:r>
          </w:p>
        </w:tc>
      </w:tr>
      <w:tr>
        <w:trPr>
          <w:trHeight w:val="80" w:hRule="atLeast"/>
        </w:trPr>
        <w:tc>
          <w:tcPr>
            <w:tcW w:w="4465" w:type="dxa"/>
            <w:tcBorders>
              <w:top w:val="nil"/>
              <w:left w:val="nil"/>
              <w:bottom w:val="nil"/>
              <w:right w:val="nil"/>
            </w:tcBorders>
          </w:tcPr>
          <w:p>
            <w:pPr>
              <w:pStyle w:val="Normal"/>
              <w:widowControl w:val="false"/>
              <w:suppressAutoHyphens w:val="false"/>
              <w:spacing w:before="0" w:after="0"/>
              <w:ind w:right="139" w:hanging="0"/>
              <w:jc w:val="center"/>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kern w:val="0"/>
                <w:sz w:val="22"/>
                <w:szCs w:val="22"/>
                <w:lang w:val="pt-BR" w:eastAsia="en-US" w:bidi="ar-SA"/>
              </w:rPr>
              <w:t xml:space="preserve">Assistente da Comissão </w:t>
            </w:r>
          </w:p>
        </w:tc>
      </w:tr>
    </w:tbl>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widowControl/>
        <w:suppressAutoHyphens w:val="false"/>
        <w:ind w:right="139" w:hanging="0"/>
        <w:jc w:val="both"/>
        <w:rPr>
          <w:rFonts w:ascii="Times New Roman" w:hAnsi="Times New Roman" w:eastAsia="Calibri"/>
          <w:b/>
          <w:b/>
          <w:color w:val="000000" w:themeColor="text1"/>
          <w:sz w:val="22"/>
          <w:szCs w:val="22"/>
          <w:lang w:eastAsia="en-US"/>
        </w:rPr>
      </w:pPr>
      <w:r>
        <w:rPr>
          <w:rFonts w:eastAsia="Calibri" w:ascii="Times New Roman" w:hAnsi="Times New Roman"/>
          <w:b/>
          <w:color w:val="000000" w:themeColor="text1"/>
          <w:sz w:val="22"/>
          <w:szCs w:val="22"/>
          <w:lang w:eastAsia="en-US"/>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t>X</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Aprovação da súmula da 11ª Reunião Ordinária</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(2),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(1),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cs="Times New Roman" w:ascii="Times New Roman" w:hAnsi="Times New Roman"/>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Distribuição dos processos de fiscalização</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Protocolo 1504957/2022 – Processo de Fiscalização 1000149866/2022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Protocolo 1504879/2022 – Processo de Fiscalização 1000149831/2022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Protocolo 1615078/2022 – Processo de Fiscalização 1000165699/2022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Protocolo 1423958/2021 – Processo de Fiscalização 1000140743/2021</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Protocolo 1589110/2022 – Processo de Fiscalização 1000161858/2022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Protocolo 1543870/2022 – Processo de Fiscalização 1000155161/2022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Protocolo 1605503/2022 – Processo de Fiscalização 1000163995/2022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Fonts w:cs="Times New Roman" w:ascii="Times New Roman" w:hAnsi="Times New Roman"/>
          <w:b/>
          <w:szCs w:val="24"/>
        </w:rPr>
      </w:r>
    </w:p>
    <w:p>
      <w:pPr>
        <w:pStyle w:val="Normal"/>
        <w:jc w:val="center"/>
        <w:rPr>
          <w:rFonts w:ascii="Times New Roman" w:hAnsi="Times New Roman" w:cs="Times New Roman"/>
          <w:szCs w:val="24"/>
        </w:rPr>
      </w:pPr>
      <w:r>
        <w:rPr>
          <w:rFonts w:eastAsia="Calibri" w:cs="Times New Roman" w:ascii="Times New Roman" w:hAnsi="Times New Roman"/>
          <w:b/>
          <w:bCs/>
          <w:szCs w:val="24"/>
        </w:rPr>
        <w:t>12ª REUNIÃO ORDINÁRIA 2022 DA CEP-CAU/PR</w:t>
      </w:r>
    </w:p>
    <w:p>
      <w:pPr>
        <w:pStyle w:val="Normal"/>
        <w:tabs>
          <w:tab w:val="clear" w:pos="720"/>
          <w:tab w:val="center" w:pos="4252" w:leader="none"/>
          <w:tab w:val="right" w:pos="8504" w:leader="none"/>
        </w:tabs>
        <w:spacing w:before="0" w:after="240"/>
        <w:jc w:val="center"/>
        <w:rPr>
          <w:rFonts w:ascii="Times New Roman" w:hAnsi="Times New Roman" w:cs="Times New Roman"/>
          <w:szCs w:val="24"/>
        </w:rPr>
      </w:pPr>
      <w:r>
        <w:rPr>
          <w:rFonts w:eastAsia="Calibri" w:cs="Times New Roman" w:ascii="Times New Roman" w:hAnsi="Times New Roman"/>
          <w:szCs w:val="24"/>
        </w:rPr>
        <w:t>Videoconferência</w:t>
      </w:r>
    </w:p>
    <w:p>
      <w:pPr>
        <w:pStyle w:val="Normal"/>
        <w:spacing w:before="240" w:after="116"/>
        <w:jc w:val="center"/>
        <w:rPr>
          <w:rFonts w:ascii="Times New Roman" w:hAnsi="Times New Roman" w:cs="Times New Roman"/>
          <w:szCs w:val="24"/>
        </w:rPr>
      </w:pPr>
      <w:r>
        <w:rPr>
          <w:rFonts w:eastAsia="Cambria" w:cs="Times New Roman" w:ascii="Times New Roman" w:hAnsi="Times New Roman"/>
          <w:b/>
          <w:bCs/>
          <w:szCs w:val="24"/>
        </w:rPr>
        <w:t>Folha de Votação</w:t>
      </w:r>
    </w:p>
    <w:tbl>
      <w:tblPr>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1"/>
        <w:gridCol w:w="1508"/>
        <w:gridCol w:w="669"/>
        <w:gridCol w:w="2647"/>
        <w:gridCol w:w="568"/>
        <w:gridCol w:w="377"/>
        <w:gridCol w:w="435"/>
        <w:gridCol w:w="512"/>
        <w:gridCol w:w="183"/>
        <w:gridCol w:w="785"/>
        <w:gridCol w:w="1199"/>
      </w:tblGrid>
      <w:tr>
        <w:trPr/>
        <w:tc>
          <w:tcPr>
            <w:tcW w:w="254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Função</w:t>
            </w:r>
          </w:p>
        </w:tc>
        <w:tc>
          <w:tcPr>
            <w:tcW w:w="331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Conselheiros</w:t>
            </w:r>
          </w:p>
        </w:tc>
        <w:tc>
          <w:tcPr>
            <w:tcW w:w="405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Votação</w:t>
            </w:r>
          </w:p>
        </w:tc>
      </w:tr>
      <w:tr>
        <w:trPr/>
        <w:tc>
          <w:tcPr>
            <w:tcW w:w="254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331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Sim</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cs="Times New Roman"/>
                <w:b/>
                <w:b/>
                <w:bCs/>
                <w:szCs w:val="24"/>
              </w:rPr>
            </w:pPr>
            <w:r>
              <w:rPr>
                <w:rFonts w:eastAsia="Cambria" w:cs="Times New Roman" w:ascii="Times New Roman" w:hAnsi="Times New Roman"/>
                <w:b/>
                <w:bCs/>
                <w:szCs w:val="24"/>
              </w:rPr>
              <w:t>Não</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Abst.</w:t>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bCs/>
                <w:szCs w:val="24"/>
              </w:rPr>
            </w:pPr>
            <w:r>
              <w:rPr>
                <w:rFonts w:eastAsia="Cambria" w:cs="Times New Roman" w:ascii="Times New Roman" w:hAnsi="Times New Roman"/>
                <w:b/>
                <w:bCs/>
                <w:szCs w:val="24"/>
              </w:rPr>
              <w:t>Ausên.</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Ormy Leocádio Hütner Junior</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Coordenadora Adjunta</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Vandinês Gremaschi Canassa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Ricardo Luiz Leites de Oliveira</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t>X</w:t>
            </w:r>
          </w:p>
        </w:tc>
      </w:tr>
      <w:tr>
        <w:trPr>
          <w:trHeight w:val="28" w:hRule="atLeast"/>
        </w:trPr>
        <w:tc>
          <w:tcPr>
            <w:tcW w:w="254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Membro</w:t>
            </w: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cs="Times New Roman"/>
                <w:szCs w:val="24"/>
              </w:rPr>
            </w:pPr>
            <w:r>
              <w:rPr>
                <w:rFonts w:eastAsia="Cambria" w:cs="Times New Roman" w:ascii="Times New Roman" w:hAnsi="Times New Roman"/>
                <w:szCs w:val="24"/>
              </w:rPr>
              <w:t>Maugham Zaze</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Cs/>
                <w:szCs w:val="24"/>
              </w:rPr>
            </w:pPr>
            <w:r>
              <w:rPr>
                <w:rFonts w:eastAsia="Cambria" w:cs="Times New Roman" w:ascii="Times New Roman" w:hAnsi="Times New Roman"/>
                <w:bCs/>
                <w:szCs w:val="24"/>
              </w:rPr>
              <w:t>X</w:t>
            </w:r>
          </w:p>
        </w:tc>
        <w:tc>
          <w:tcPr>
            <w:tcW w:w="9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szCs w:val="24"/>
              </w:rPr>
            </w:pPr>
            <w:r>
              <w:rPr>
                <w:rFonts w:eastAsia="Cambria" w:cs="Times New Roman" w:ascii="Times New Roman" w:hAnsi="Times New Roman"/>
                <w:szCs w:val="24"/>
              </w:rPr>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1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cs="Times New Roman"/>
                <w:b w:val="false"/>
                <w:b w:val="false"/>
                <w:bCs w:val="false"/>
                <w:szCs w:val="24"/>
              </w:rPr>
            </w:pPr>
            <w:r>
              <w:rPr>
                <w:rFonts w:eastAsia="Cambria" w:cs="Times New Roman" w:ascii="Times New Roman" w:hAnsi="Times New Roman"/>
                <w:b w:val="false"/>
                <w:bCs w:val="false"/>
                <w:szCs w:val="24"/>
              </w:rPr>
            </w:r>
          </w:p>
        </w:tc>
      </w:tr>
      <w:tr>
        <w:trPr>
          <w:trHeight w:val="20" w:hRule="atLeast"/>
        </w:trPr>
        <w:tc>
          <w:tcPr>
            <w:tcW w:w="1041"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cs="Times New Roman"/>
                <w:b/>
                <w:b/>
                <w:szCs w:val="24"/>
              </w:rPr>
            </w:pPr>
            <w:r>
              <w:rPr>
                <w:rFonts w:eastAsia="Cambria" w:cs="Times New Roman" w:ascii="Times New Roman" w:hAnsi="Times New Roman"/>
                <w:b/>
                <w:szCs w:val="24"/>
              </w:rPr>
            </w:r>
          </w:p>
        </w:tc>
        <w:tc>
          <w:tcPr>
            <w:tcW w:w="2177"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2647"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568" w:type="dxa"/>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812"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695"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c>
          <w:tcPr>
            <w:tcW w:w="1984"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cs="Times New Roman"/>
                <w:b/>
                <w:b/>
                <w:szCs w:val="24"/>
              </w:rPr>
            </w:pPr>
            <w:r>
              <w:rPr>
                <w:rFonts w:eastAsia="Cambria" w:cs="Times New Roman" w:ascii="Times New Roman" w:hAnsi="Times New Roman"/>
                <w:b/>
                <w:szCs w:val="24"/>
              </w:rPr>
            </w:r>
          </w:p>
        </w:tc>
      </w:tr>
      <w:tr>
        <w:trPr>
          <w:trHeight w:val="567" w:hRule="atLeast"/>
        </w:trPr>
        <w:tc>
          <w:tcPr>
            <w:tcW w:w="9924"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Histórico da votação: </w:t>
            </w:r>
            <w:r>
              <w:rPr>
                <w:rFonts w:eastAsia="Cambria" w:cs="Times New Roman" w:ascii="Times New Roman" w:hAnsi="Times New Roman"/>
                <w:b/>
                <w:szCs w:val="24"/>
              </w:rPr>
              <w:t>12</w:t>
            </w:r>
            <w:r>
              <w:rPr>
                <w:rFonts w:eastAsia="Cambria" w:cs="Times New Roman" w:ascii="Times New Roman" w:hAnsi="Times New Roman"/>
                <w:b/>
                <w:bCs/>
                <w:szCs w:val="24"/>
              </w:rPr>
              <w:t>ª REUNIÃO ORDINÁRIA 2022 DA CEP-CAU/PR</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 xml:space="preserve">Data: </w:t>
            </w:r>
            <w:r>
              <w:rPr>
                <w:rFonts w:eastAsia="Cambria" w:cs="Times New Roman" w:ascii="Times New Roman" w:hAnsi="Times New Roman"/>
                <w:b/>
                <w:bCs/>
                <w:szCs w:val="24"/>
              </w:rPr>
              <w:t>06/12/2022</w:t>
            </w:r>
          </w:p>
          <w:p>
            <w:pPr>
              <w:pStyle w:val="Normal"/>
              <w:widowControl w:val="false"/>
              <w:spacing w:before="0" w:after="120"/>
              <w:rPr>
                <w:rFonts w:ascii="Times New Roman" w:hAnsi="Times New Roman" w:cs="Times New Roman"/>
                <w:szCs w:val="24"/>
              </w:rPr>
            </w:pPr>
            <w:r>
              <w:rPr>
                <w:rFonts w:eastAsia="Cambria" w:cs="Times New Roman" w:ascii="Times New Roman" w:hAnsi="Times New Roman"/>
                <w:b w:val="false"/>
                <w:bCs w:val="false"/>
                <w:szCs w:val="24"/>
              </w:rPr>
              <w:t xml:space="preserve">Matéria em votação: </w:t>
            </w:r>
            <w:r>
              <w:rPr>
                <w:rFonts w:eastAsia="Cambria" w:cs="Times New Roman" w:ascii="Times New Roman" w:hAnsi="Times New Roman"/>
                <w:b/>
                <w:bCs/>
                <w:szCs w:val="24"/>
              </w:rPr>
              <w:t>Protocolo 1587910/2022 – Processo de Fiscalização 1000161686/2022</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b w:val="false"/>
                <w:bCs w:val="false"/>
                <w:szCs w:val="24"/>
              </w:rPr>
              <w:t>Resultado da votação:</w:t>
            </w:r>
            <w:r>
              <w:rPr>
                <w:rFonts w:eastAsia="Cambria" w:cs="Times New Roman" w:ascii="Times New Roman" w:hAnsi="Times New Roman"/>
                <w:szCs w:val="24"/>
              </w:rPr>
              <w:t xml:space="preserve"> </w:t>
            </w:r>
            <w:r>
              <w:rPr>
                <w:rFonts w:eastAsia="Cambria" w:cs="Times New Roman" w:ascii="Times New Roman" w:hAnsi="Times New Roman"/>
                <w:b/>
                <w:bCs/>
                <w:szCs w:val="24"/>
              </w:rPr>
              <w:t xml:space="preserve">Sim </w:t>
            </w:r>
            <w:r>
              <w:rPr>
                <w:rFonts w:eastAsia="Cambria" w:cs="Times New Roman" w:ascii="Times New Roman" w:hAnsi="Times New Roman"/>
                <w:szCs w:val="24"/>
              </w:rPr>
              <w:t xml:space="preserve">(3), </w:t>
            </w:r>
            <w:r>
              <w:rPr>
                <w:rFonts w:eastAsia="Cambria" w:cs="Times New Roman" w:ascii="Times New Roman" w:hAnsi="Times New Roman"/>
                <w:b/>
                <w:bCs/>
                <w:szCs w:val="24"/>
              </w:rPr>
              <w:t>Não</w:t>
            </w:r>
            <w:r>
              <w:rPr>
                <w:rFonts w:eastAsia="Cambria" w:cs="Times New Roman" w:ascii="Times New Roman" w:hAnsi="Times New Roman"/>
                <w:szCs w:val="24"/>
              </w:rPr>
              <w:t xml:space="preserve"> (0), </w:t>
            </w:r>
            <w:r>
              <w:rPr>
                <w:rFonts w:eastAsia="Cambria" w:cs="Times New Roman" w:ascii="Times New Roman" w:hAnsi="Times New Roman"/>
                <w:b/>
                <w:bCs/>
                <w:szCs w:val="24"/>
              </w:rPr>
              <w:t>Abstenções</w:t>
            </w:r>
            <w:r>
              <w:rPr>
                <w:rFonts w:eastAsia="Cambria" w:cs="Times New Roman" w:ascii="Times New Roman" w:hAnsi="Times New Roman"/>
                <w:szCs w:val="24"/>
              </w:rPr>
              <w:t xml:space="preserve"> (0), </w:t>
            </w:r>
            <w:r>
              <w:rPr>
                <w:rFonts w:eastAsia="Cambria" w:cs="Times New Roman" w:ascii="Times New Roman" w:hAnsi="Times New Roman"/>
                <w:b/>
                <w:bCs/>
                <w:szCs w:val="24"/>
              </w:rPr>
              <w:t>Ausências</w:t>
            </w:r>
            <w:r>
              <w:rPr>
                <w:rFonts w:eastAsia="Cambria" w:cs="Times New Roman" w:ascii="Times New Roman" w:hAnsi="Times New Roman"/>
                <w:szCs w:val="24"/>
              </w:rPr>
              <w:t xml:space="preserve"> (1) de um </w:t>
            </w:r>
            <w:r>
              <w:rPr>
                <w:rFonts w:eastAsia="Cambria" w:cs="Times New Roman" w:ascii="Times New Roman" w:hAnsi="Times New Roman"/>
                <w:b/>
                <w:bCs/>
                <w:szCs w:val="24"/>
              </w:rPr>
              <w:t>Total</w:t>
            </w:r>
            <w:r>
              <w:rPr>
                <w:rFonts w:eastAsia="Cambria" w:cs="Times New Roman" w:ascii="Times New Roman" w:hAnsi="Times New Roman"/>
                <w:szCs w:val="24"/>
              </w:rPr>
              <w:t xml:space="preserve"> (4)</w:t>
            </w:r>
          </w:p>
          <w:p>
            <w:pPr>
              <w:pStyle w:val="Normal"/>
              <w:widowControl w:val="false"/>
              <w:spacing w:before="0" w:after="120"/>
              <w:rPr>
                <w:rFonts w:ascii="Times New Roman" w:hAnsi="Times New Roman" w:eastAsia="Cambria" w:cs="Times New Roman"/>
                <w:szCs w:val="24"/>
              </w:rPr>
            </w:pPr>
            <w:r>
              <w:rPr>
                <w:rFonts w:eastAsia="Cambria" w:cs="Times New Roman" w:ascii="Times New Roman" w:hAnsi="Times New Roman"/>
                <w:szCs w:val="24"/>
              </w:rPr>
              <w:t>Ocorrências:</w:t>
            </w:r>
          </w:p>
          <w:p>
            <w:pPr>
              <w:pStyle w:val="Normal"/>
              <w:widowControl w:val="false"/>
              <w:spacing w:before="0" w:after="120"/>
              <w:ind w:left="6123" w:hanging="6123"/>
              <w:rPr>
                <w:rFonts w:ascii="Times New Roman" w:hAnsi="Times New Roman" w:eastAsia="Cambria" w:cs="Times New Roman"/>
                <w:szCs w:val="24"/>
              </w:rPr>
            </w:pPr>
            <w:r>
              <w:rPr>
                <w:rFonts w:eastAsia="Cambria" w:cs="Times New Roman" w:ascii="Times New Roman" w:hAnsi="Times New Roman"/>
                <w:szCs w:val="24"/>
              </w:rPr>
              <w:t xml:space="preserve">Assistência: </w:t>
            </w:r>
            <w:r>
              <w:rPr>
                <w:rFonts w:eastAsia="Cambria" w:cs="Times New Roman" w:ascii="Times New Roman" w:hAnsi="Times New Roman"/>
                <w:b/>
                <w:szCs w:val="24"/>
              </w:rPr>
              <w:t>Tessa Paduano Rodrigues</w:t>
            </w:r>
            <w:r>
              <w:rPr>
                <w:rFonts w:eastAsia="Cambria" w:cs="Times New Roman" w:ascii="Times New Roman" w:hAnsi="Times New Roman"/>
                <w:szCs w:val="24"/>
              </w:rPr>
              <w:t xml:space="preserve"> Condução Trabalhos: </w:t>
            </w:r>
            <w:r>
              <w:rPr>
                <w:rFonts w:eastAsia="Cambria" w:cs="Times New Roman" w:ascii="Times New Roman" w:hAnsi="Times New Roman"/>
                <w:b/>
                <w:szCs w:val="24"/>
              </w:rPr>
              <w:t>Ormy Leocádio Hutner Junior</w:t>
            </w:r>
          </w:p>
        </w:tc>
      </w:tr>
    </w:tbl>
    <w:p>
      <w:pPr>
        <w:pStyle w:val="Normal"/>
        <w:widowControl/>
        <w:tabs>
          <w:tab w:val="clear" w:pos="720"/>
          <w:tab w:val="left" w:pos="4820" w:leader="none"/>
        </w:tabs>
        <w:suppressAutoHyphens w:val="false"/>
        <w:spacing w:lineRule="auto" w:line="240" w:before="0" w:after="0"/>
        <w:ind w:right="139" w:hanging="0"/>
        <w:jc w:val="both"/>
        <w:rPr>
          <w:rFonts w:ascii="Times New Roman" w:hAnsi="Times New Roman" w:cs="Times New Roman"/>
          <w:b/>
          <w:b/>
          <w:szCs w:val="24"/>
        </w:rPr>
      </w:pPr>
      <w:r>
        <w:rPr/>
      </w:r>
    </w:p>
    <w:sectPr>
      <w:headerReference w:type="default" r:id="rId2"/>
      <w:footerReference w:type="even" r:id="rId3"/>
      <w:footerReference w:type="default" r:id="rId4"/>
      <w:footerReference w:type="first" r:id="rId5"/>
      <w:type w:val="nextPage"/>
      <w:pgSz w:w="11906" w:h="16838"/>
      <w:pgMar w:left="1418" w:right="851" w:gutter="0" w:header="709" w:top="1418" w:footer="567"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Segoe UI">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b/>
        <w:color w:val="006666"/>
        <w:sz w:val="18"/>
      </w:rPr>
    </w:pPr>
    <w:r>
      <w:rPr>
        <w:rFonts w:cs="Arial" w:ascii="Arial" w:hAnsi="Arial"/>
        <w:b/>
        <w:color w:val="006666"/>
        <w:sz w:val="18"/>
      </w:rPr>
      <w:t>Conselho de Arquitetura e Urbanismo do Paraná.</w:t>
    </w:r>
  </w:p>
  <w:p>
    <w:pPr>
      <w:pStyle w:val="Rodap"/>
      <w:jc w:val="center"/>
      <w:rPr>
        <w:rFonts w:ascii="Arial" w:hAnsi="Arial" w:cs="Arial"/>
        <w:b/>
        <w:b/>
        <w:color w:val="808080" w:themeColor="background1" w:themeShade="80"/>
        <w:sz w:val="18"/>
      </w:rPr>
    </w:pPr>
    <w:r>
      <w:rPr>
        <w:rFonts w:cs="Arial" w:ascii="Arial" w:hAnsi="Arial"/>
        <w:b/>
        <w:color w:val="808080" w:themeColor="background1" w:themeShade="80"/>
        <w:sz w:val="18"/>
      </w:rPr>
      <w:t>Sede Av. Nossa Senhora da Luz, 2.530, CEP 80045-360 – Curitiba-PR.  Fone: 41 3218-0200</w:t>
    </w:r>
  </w:p>
  <w:p>
    <w:pPr>
      <w:pStyle w:val="Rodap"/>
      <w:ind w:left="-284" w:hanging="283"/>
      <w:jc w:val="center"/>
      <w:rPr>
        <w:rFonts w:ascii="Arial" w:hAnsi="Arial" w:cs="Arial"/>
        <w:color w:val="808080" w:themeColor="background1" w:themeShade="80"/>
        <w:sz w:val="14"/>
      </w:rPr>
    </w:pPr>
    <w:r>
      <w:rPr>
        <w:rFonts w:cs="Arial" w:ascii="Arial" w:hAnsi="Arial"/>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7657655"/>
    </w:sdtPr>
    <w:sdtContent>
      <w:p>
        <w:pPr>
          <w:pStyle w:val="Cabealho"/>
          <w:jc w:val="right"/>
          <w:rPr>
            <w:rFonts w:cs="Calibri" w:cstheme="minorHAnsi"/>
            <w:sz w:val="20"/>
          </w:rPr>
        </w:pPr>
        <w:r>
          <w:drawing>
            <wp:anchor behindDoc="1" distT="0" distB="0" distL="0" distR="0" simplePos="0" locked="0" layoutInCell="0" allowOverlap="1" relativeHeight="12">
              <wp:simplePos x="0" y="0"/>
              <wp:positionH relativeFrom="column">
                <wp:posOffset>-523875</wp:posOffset>
              </wp:positionH>
              <wp:positionV relativeFrom="paragraph">
                <wp:posOffset>-238760</wp:posOffset>
              </wp:positionV>
              <wp:extent cx="5400040" cy="630555"/>
              <wp:effectExtent l="0" t="0" r="0" b="0"/>
              <wp:wrapNone/>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rPr>
          <w:fldChar w:fldCharType="begin"/>
        </w:r>
        <w:r>
          <w:rPr>
            <w:sz w:val="20"/>
            <w:b/>
            <w:bCs/>
            <w:rFonts w:cs="Calibri"/>
          </w:rPr>
          <w:instrText> PAGE </w:instrText>
        </w:r>
        <w:r>
          <w:rPr>
            <w:sz w:val="20"/>
            <w:b/>
            <w:bCs/>
            <w:rFonts w:cs="Calibri"/>
          </w:rPr>
          <w:fldChar w:fldCharType="separate"/>
        </w:r>
        <w:r>
          <w:rPr>
            <w:sz w:val="20"/>
            <w:b/>
            <w:bCs/>
            <w:rFonts w:cs="Calibri"/>
          </w:rPr>
          <w:t>11</w:t>
        </w:r>
        <w:r>
          <w:rPr>
            <w:sz w:val="20"/>
            <w:b/>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rPr>
          <w:fldChar w:fldCharType="begin"/>
        </w:r>
        <w:r>
          <w:rPr>
            <w:sz w:val="20"/>
            <w:b/>
            <w:bCs/>
            <w:rFonts w:cs="Calibri"/>
          </w:rPr>
          <w:instrText> NUMPAGES </w:instrText>
        </w:r>
        <w:r>
          <w:rPr>
            <w:sz w:val="20"/>
            <w:b/>
            <w:bCs/>
            <w:rFonts w:cs="Calibri"/>
          </w:rPr>
          <w:fldChar w:fldCharType="separate"/>
        </w:r>
        <w:r>
          <w:rPr>
            <w:sz w:val="20"/>
            <w:b/>
            <w:bCs/>
            <w:rFonts w:cs="Calibri"/>
          </w:rPr>
          <w:t>11</w:t>
        </w:r>
        <w:r>
          <w:rPr>
            <w:sz w:val="20"/>
            <w:b/>
            <w:bCs/>
            <w:rFonts w:cs="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26"/>
        </w:tabs>
        <w:ind w:left="826" w:hanging="360"/>
      </w:pPr>
    </w:lvl>
    <w:lvl w:ilvl="1">
      <w:start w:val="1"/>
      <w:numFmt w:val="decimal"/>
      <w:lvlText w:val="%2."/>
      <w:lvlJc w:val="left"/>
      <w:pPr>
        <w:tabs>
          <w:tab w:val="num" w:pos="1186"/>
        </w:tabs>
        <w:ind w:left="1186" w:hanging="360"/>
      </w:pPr>
    </w:lvl>
    <w:lvl w:ilvl="2">
      <w:start w:val="1"/>
      <w:numFmt w:val="decimal"/>
      <w:lvlText w:val="%3."/>
      <w:lvlJc w:val="left"/>
      <w:pPr>
        <w:tabs>
          <w:tab w:val="num" w:pos="1546"/>
        </w:tabs>
        <w:ind w:left="1546" w:hanging="360"/>
      </w:pPr>
    </w:lvl>
    <w:lvl w:ilvl="3">
      <w:start w:val="1"/>
      <w:numFmt w:val="decimal"/>
      <w:lvlText w:val="%4."/>
      <w:lvlJc w:val="left"/>
      <w:pPr>
        <w:tabs>
          <w:tab w:val="num" w:pos="1906"/>
        </w:tabs>
        <w:ind w:left="1906" w:hanging="360"/>
      </w:pPr>
    </w:lvl>
    <w:lvl w:ilvl="4">
      <w:start w:val="1"/>
      <w:numFmt w:val="decimal"/>
      <w:lvlText w:val="%5."/>
      <w:lvlJc w:val="left"/>
      <w:pPr>
        <w:tabs>
          <w:tab w:val="num" w:pos="2266"/>
        </w:tabs>
        <w:ind w:left="2266" w:hanging="360"/>
      </w:pPr>
    </w:lvl>
    <w:lvl w:ilvl="5">
      <w:start w:val="1"/>
      <w:numFmt w:val="decimal"/>
      <w:lvlText w:val="%6."/>
      <w:lvlJc w:val="left"/>
      <w:pPr>
        <w:tabs>
          <w:tab w:val="num" w:pos="2626"/>
        </w:tabs>
        <w:ind w:left="2626" w:hanging="360"/>
      </w:pPr>
    </w:lvl>
    <w:lvl w:ilvl="6">
      <w:start w:val="1"/>
      <w:numFmt w:val="decimal"/>
      <w:lvlText w:val="%7."/>
      <w:lvlJc w:val="left"/>
      <w:pPr>
        <w:tabs>
          <w:tab w:val="num" w:pos="2986"/>
        </w:tabs>
        <w:ind w:left="2986" w:hanging="360"/>
      </w:pPr>
    </w:lvl>
    <w:lvl w:ilvl="7">
      <w:start w:val="1"/>
      <w:numFmt w:val="decimal"/>
      <w:lvlText w:val="%8."/>
      <w:lvlJc w:val="left"/>
      <w:pPr>
        <w:tabs>
          <w:tab w:val="num" w:pos="3346"/>
        </w:tabs>
        <w:ind w:left="3346" w:hanging="360"/>
      </w:pPr>
    </w:lvl>
    <w:lvl w:ilvl="8">
      <w:start w:val="1"/>
      <w:numFmt w:val="decimal"/>
      <w:lvlText w:val="%9."/>
      <w:lvlJc w:val="left"/>
      <w:pPr>
        <w:tabs>
          <w:tab w:val="num" w:pos="3706"/>
        </w:tabs>
        <w:ind w:left="3706"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8">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9">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c5545"/>
    <w:pPr>
      <w:widowControl w:val="false"/>
      <w:suppressAutoHyphens w:val="true"/>
      <w:bidi w:val="0"/>
      <w:spacing w:before="0" w:after="0"/>
      <w:jc w:val="left"/>
    </w:pPr>
    <w:rPr>
      <w:rFonts w:ascii="Calibri" w:hAnsi="Calibri" w:eastAsia="MS Mincho" w:cs="Times New Roman" w:asciiTheme="minorHAnsi" w:hAnsiTheme="minorHAnsi"/>
      <w:color w:val="auto"/>
      <w:kern w:val="0"/>
      <w:sz w:val="24"/>
      <w:szCs w:val="24"/>
      <w:lang w:val="pt-BR" w:eastAsia="ar-SA" w:bidi="ar-SA"/>
    </w:rPr>
  </w:style>
  <w:style w:type="paragraph" w:styleId="Ttulo1">
    <w:name w:val="Heading 1"/>
    <w:basedOn w:val="Normal"/>
    <w:next w:val="Normal"/>
    <w:link w:val="Ttulo1Char"/>
    <w:uiPriority w:val="9"/>
    <w:qFormat/>
    <w:rsid w:val="00161fa1"/>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Ttulo2">
    <w:name w:val="Heading 2"/>
    <w:basedOn w:val="Normal"/>
    <w:next w:val="Normal"/>
    <w:link w:val="Ttulo2Char"/>
    <w:uiPriority w:val="9"/>
    <w:unhideWhenUsed/>
    <w:qFormat/>
    <w:rsid w:val="00161fa1"/>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Ttulo3">
    <w:name w:val="Heading 3"/>
    <w:basedOn w:val="Normal"/>
    <w:link w:val="Ttulo3Char"/>
    <w:uiPriority w:val="9"/>
    <w:qFormat/>
    <w:rsid w:val="0087087f"/>
    <w:pPr>
      <w:widowControl/>
      <w:suppressAutoHyphens w:val="false"/>
      <w:outlineLvl w:val="2"/>
    </w:pPr>
    <w:rPr>
      <w:rFonts w:ascii="Times" w:hAnsi="Times" w:eastAsia="Times New Roman"/>
      <w:b/>
      <w:sz w:val="27"/>
      <w:szCs w:val="20"/>
    </w:rPr>
  </w:style>
  <w:style w:type="paragraph" w:styleId="Ttulo4">
    <w:name w:val="Heading 4"/>
    <w:basedOn w:val="Normal"/>
    <w:next w:val="Normal"/>
    <w:link w:val="Ttulo4Char"/>
    <w:uiPriority w:val="9"/>
    <w:semiHidden/>
    <w:unhideWhenUsed/>
    <w:qFormat/>
    <w:rsid w:val="00161fa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Ttulo5">
    <w:name w:val="Heading 5"/>
    <w:basedOn w:val="Normal"/>
    <w:next w:val="Normal"/>
    <w:link w:val="Ttulo5Char"/>
    <w:uiPriority w:val="9"/>
    <w:semiHidden/>
    <w:unhideWhenUsed/>
    <w:qFormat/>
    <w:rsid w:val="00161fa1"/>
    <w:pPr>
      <w:keepNext w:val="true"/>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Ttulo6">
    <w:name w:val="Heading 6"/>
    <w:basedOn w:val="Normal"/>
    <w:next w:val="Normal"/>
    <w:link w:val="Ttulo6Char"/>
    <w:uiPriority w:val="9"/>
    <w:unhideWhenUsed/>
    <w:qFormat/>
    <w:rsid w:val="004f776b"/>
    <w:pPr>
      <w:keepNext w:val="true"/>
      <w:keepLines/>
      <w:widowControl/>
      <w:suppressAutoHyphens w:val="false"/>
      <w:spacing w:before="0" w:after="0"/>
      <w:contextualSpacing/>
      <w:outlineLvl w:val="5"/>
    </w:pPr>
    <w:rPr>
      <w:rFonts w:ascii="Times New Roman" w:hAnsi="Times New Roman"/>
      <w:b/>
      <w:iCs/>
      <w:sz w:val="22"/>
      <w:szCs w:val="22"/>
    </w:rPr>
  </w:style>
  <w:style w:type="paragraph" w:styleId="Ttulo7">
    <w:name w:val="Heading 7"/>
    <w:basedOn w:val="Normal"/>
    <w:next w:val="Normal"/>
    <w:link w:val="Ttulo7Char"/>
    <w:uiPriority w:val="9"/>
    <w:unhideWhenUsed/>
    <w:qFormat/>
    <w:rsid w:val="00a60526"/>
    <w:pPr>
      <w:keepNext w:val="true"/>
      <w:keepLines/>
      <w:widowControl/>
      <w:suppressAutoHyphens w:val="false"/>
      <w:spacing w:before="0" w:after="0"/>
      <w:contextualSpacing/>
      <w:jc w:val="center"/>
      <w:outlineLvl w:val="6"/>
    </w:pPr>
    <w:rPr>
      <w:rFonts w:ascii="Times New Roman" w:hAnsi="Times New Roman" w:eastAsia="Calibri"/>
      <w:b/>
      <w:bCs/>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Annotationreference">
    <w:name w:val="annotation reference"/>
    <w:basedOn w:val="DefaultParagraphFont"/>
    <w:uiPriority w:val="99"/>
    <w:semiHidden/>
    <w:unhideWhenUsed/>
    <w:qFormat/>
    <w:rsid w:val="00333140"/>
    <w:rPr>
      <w:sz w:val="16"/>
      <w:szCs w:val="16"/>
    </w:rPr>
  </w:style>
  <w:style w:type="character" w:styleId="TextodecomentrioChar" w:customStyle="1">
    <w:name w:val="Texto de comentário Char"/>
    <w:basedOn w:val="DefaultParagraphFont"/>
    <w:link w:val="Textodecomentrio"/>
    <w:uiPriority w:val="99"/>
    <w:semiHidden/>
    <w:qFormat/>
    <w:rsid w:val="00333140"/>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333140"/>
    <w:rPr>
      <w:rFonts w:eastAsia="MS Mincho" w:cs="Times New Roman"/>
      <w:b/>
      <w:bCs/>
      <w:sz w:val="20"/>
      <w:szCs w:val="20"/>
      <w:lang w:eastAsia="ar-SA"/>
    </w:rPr>
  </w:style>
  <w:style w:type="character" w:styleId="Ttulo3Char" w:customStyle="1">
    <w:name w:val="Título 3 Char"/>
    <w:basedOn w:val="DefaultParagraphFont"/>
    <w:link w:val="Ttulo3"/>
    <w:uiPriority w:val="9"/>
    <w:qFormat/>
    <w:rsid w:val="0087087f"/>
    <w:rPr>
      <w:rFonts w:ascii="Times" w:hAnsi="Times" w:eastAsia="Times New Roman" w:cs="Times New Roman"/>
      <w:b/>
      <w:sz w:val="27"/>
      <w:szCs w:val="20"/>
      <w:lang w:eastAsia="ar-SA"/>
    </w:rPr>
  </w:style>
  <w:style w:type="character" w:styleId="Fontepargpadro1" w:customStyle="1">
    <w:name w:val="Fonte parág. padrão1"/>
    <w:qFormat/>
    <w:rsid w:val="0087087f"/>
    <w:rPr/>
  </w:style>
  <w:style w:type="character" w:styleId="CorpodetextoChar" w:customStyle="1">
    <w:name w:val="Corpo de texto Char"/>
    <w:basedOn w:val="DefaultParagraphFont"/>
    <w:link w:val="Corpodetexto"/>
    <w:qFormat/>
    <w:rsid w:val="0087087f"/>
    <w:rPr>
      <w:rFonts w:ascii="Cambria" w:hAnsi="Cambria" w:eastAsia="MS Mincho" w:cs="Times New Roman"/>
      <w:sz w:val="24"/>
      <w:szCs w:val="24"/>
      <w:lang w:eastAsia="ar-SA"/>
    </w:rPr>
  </w:style>
  <w:style w:type="character" w:styleId="CabealhoChar1" w:customStyle="1">
    <w:name w:val="Cabeçalho Char1"/>
    <w:basedOn w:val="DefaultParagraphFont"/>
    <w:qFormat/>
    <w:rsid w:val="0087087f"/>
    <w:rPr>
      <w:rFonts w:ascii="Cambria" w:hAnsi="Cambria" w:eastAsia="MS Mincho"/>
      <w:sz w:val="24"/>
      <w:szCs w:val="24"/>
      <w:lang w:eastAsia="ar-SA"/>
    </w:rPr>
  </w:style>
  <w:style w:type="character" w:styleId="RodapChar1" w:customStyle="1">
    <w:name w:val="Rodapé Char1"/>
    <w:basedOn w:val="DefaultParagraphFont"/>
    <w:uiPriority w:val="99"/>
    <w:qFormat/>
    <w:rsid w:val="0087087f"/>
    <w:rPr>
      <w:rFonts w:ascii="Cambria" w:hAnsi="Cambria" w:eastAsia="MS Mincho"/>
      <w:sz w:val="24"/>
      <w:szCs w:val="24"/>
      <w:lang w:eastAsia="ar-SA"/>
    </w:rPr>
  </w:style>
  <w:style w:type="character" w:styleId="Linkdainternetvisitado" w:customStyle="1">
    <w:name w:val="Link da internet visitado"/>
    <w:rsid w:val="0087087f"/>
    <w:rPr>
      <w:color w:val="800080"/>
      <w:u w:val="single"/>
    </w:rPr>
  </w:style>
  <w:style w:type="character" w:styleId="TextodenotaderodapChar" w:customStyle="1">
    <w:name w:val="Texto de nota de rodapé Char"/>
    <w:basedOn w:val="DefaultParagraphFont"/>
    <w:link w:val="Textodenotaderodap"/>
    <w:qFormat/>
    <w:rsid w:val="0087087f"/>
    <w:rPr>
      <w:rFonts w:ascii="Cambria" w:hAnsi="Cambria" w:eastAsia="Cambria" w:cs="Times New Roman"/>
      <w:sz w:val="24"/>
      <w:szCs w:val="24"/>
      <w:lang w:eastAsia="ar-SA"/>
    </w:rPr>
  </w:style>
  <w:style w:type="character" w:styleId="Ncoradanotaderodap" w:customStyle="1">
    <w:name w:val="Âncora da nota de rodapé"/>
    <w:rPr>
      <w:vertAlign w:val="superscript"/>
    </w:rPr>
  </w:style>
  <w:style w:type="character" w:styleId="FootnoteCharacters" w:customStyle="1">
    <w:name w:val="Footnote Characters"/>
    <w:qFormat/>
    <w:rsid w:val="0087087f"/>
    <w:rPr>
      <w:vertAlign w:val="superscript"/>
    </w:rPr>
  </w:style>
  <w:style w:type="character" w:styleId="Strong">
    <w:name w:val="Strong"/>
    <w:uiPriority w:val="22"/>
    <w:qFormat/>
    <w:rsid w:val="0087087f"/>
    <w:rPr>
      <w:b/>
      <w:bCs/>
    </w:rPr>
  </w:style>
  <w:style w:type="character" w:styleId="St" w:customStyle="1">
    <w:name w:val="st"/>
    <w:basedOn w:val="DefaultParagraphFont"/>
    <w:qFormat/>
    <w:rsid w:val="0087087f"/>
    <w:rPr/>
  </w:style>
  <w:style w:type="character" w:styleId="Nfase">
    <w:name w:val="Ênfase"/>
    <w:uiPriority w:val="20"/>
    <w:qFormat/>
    <w:rsid w:val="0087087f"/>
    <w:rPr>
      <w:i/>
    </w:rPr>
  </w:style>
  <w:style w:type="character" w:styleId="Linkurl" w:customStyle="1">
    <w:name w:val="link_url"/>
    <w:basedOn w:val="DefaultParagraphFont"/>
    <w:qFormat/>
    <w:rsid w:val="0087087f"/>
    <w:rPr/>
  </w:style>
  <w:style w:type="character" w:styleId="TextodenotadefimChar" w:customStyle="1">
    <w:name w:val="Texto de nota de fim Char"/>
    <w:basedOn w:val="DefaultParagraphFont"/>
    <w:link w:val="Textodenotadefim"/>
    <w:uiPriority w:val="99"/>
    <w:semiHidden/>
    <w:qFormat/>
    <w:rsid w:val="00585ceb"/>
    <w:rPr>
      <w:rFonts w:eastAsia="MS Mincho" w:cs="Times New Roman"/>
      <w:sz w:val="20"/>
      <w:szCs w:val="20"/>
      <w:lang w:eastAsia="ar-SA"/>
    </w:rPr>
  </w:style>
  <w:style w:type="character" w:styleId="Ncoradanotadefim" w:customStyle="1">
    <w:name w:val="Âncora da nota de fim"/>
    <w:rPr>
      <w:vertAlign w:val="superscript"/>
    </w:rPr>
  </w:style>
  <w:style w:type="character" w:styleId="EndnoteCharacters" w:customStyle="1">
    <w:name w:val="Endnote Characters"/>
    <w:basedOn w:val="DefaultParagraphFont"/>
    <w:uiPriority w:val="99"/>
    <w:semiHidden/>
    <w:unhideWhenUsed/>
    <w:qFormat/>
    <w:rsid w:val="00585ceb"/>
    <w:rPr>
      <w:vertAlign w:val="superscript"/>
    </w:rPr>
  </w:style>
  <w:style w:type="character" w:styleId="RecuodecorpodetextoChar" w:customStyle="1">
    <w:name w:val="Recuo de corpo de texto Char"/>
    <w:basedOn w:val="DefaultParagraphFont"/>
    <w:link w:val="Recuodecorpodetexto"/>
    <w:uiPriority w:val="99"/>
    <w:semiHidden/>
    <w:qFormat/>
    <w:rsid w:val="0038245d"/>
    <w:rPr>
      <w:rFonts w:eastAsia="MS Mincho" w:cs="Times New Roman"/>
      <w:sz w:val="24"/>
      <w:szCs w:val="24"/>
      <w:lang w:eastAsia="ar-SA"/>
    </w:rPr>
  </w:style>
  <w:style w:type="character" w:styleId="Recuodecorpodetexto2Char" w:customStyle="1">
    <w:name w:val="Recuo de corpo de texto 2 Char"/>
    <w:basedOn w:val="DefaultParagraphFont"/>
    <w:link w:val="Recuodecorpodetexto2"/>
    <w:uiPriority w:val="99"/>
    <w:semiHidden/>
    <w:qFormat/>
    <w:rsid w:val="0038245d"/>
    <w:rPr>
      <w:rFonts w:eastAsia="MS Mincho" w:cs="Times New Roman"/>
      <w:sz w:val="24"/>
      <w:szCs w:val="24"/>
      <w:lang w:eastAsia="ar-SA"/>
    </w:rPr>
  </w:style>
  <w:style w:type="character" w:styleId="Recuodecorpodetexto3Char" w:customStyle="1">
    <w:name w:val="Recuo de corpo de texto 3 Char"/>
    <w:basedOn w:val="DefaultParagraphFont"/>
    <w:link w:val="Recuodecorpodetexto3"/>
    <w:uiPriority w:val="99"/>
    <w:semiHidden/>
    <w:qFormat/>
    <w:rsid w:val="0038245d"/>
    <w:rPr>
      <w:rFonts w:eastAsia="MS Mincho" w:cs="Times New Roman"/>
      <w:sz w:val="16"/>
      <w:szCs w:val="16"/>
      <w:lang w:eastAsia="ar-SA"/>
    </w:rPr>
  </w:style>
  <w:style w:type="character" w:styleId="Ttulo1Char" w:customStyle="1">
    <w:name w:val="Título 1 Char"/>
    <w:basedOn w:val="DefaultParagraphFont"/>
    <w:link w:val="Ttulo1"/>
    <w:uiPriority w:val="9"/>
    <w:qFormat/>
    <w:rsid w:val="00161fa1"/>
    <w:rPr>
      <w:rFonts w:ascii="Calibri Light" w:hAnsi="Calibri Light" w:eastAsia="" w:cs="" w:asciiTheme="majorHAnsi" w:cstheme="majorBidi" w:eastAsiaTheme="majorEastAsia" w:hAnsiTheme="majorHAnsi"/>
      <w:b/>
      <w:bCs/>
      <w:color w:val="2E74B5" w:themeColor="accent1" w:themeShade="bf"/>
      <w:sz w:val="28"/>
      <w:szCs w:val="28"/>
      <w:lang w:eastAsia="ar-SA"/>
    </w:rPr>
  </w:style>
  <w:style w:type="character" w:styleId="Ttulo2Char" w:customStyle="1">
    <w:name w:val="Título 2 Char"/>
    <w:basedOn w:val="DefaultParagraphFont"/>
    <w:link w:val="Ttulo2"/>
    <w:uiPriority w:val="9"/>
    <w:qFormat/>
    <w:rsid w:val="00161fa1"/>
    <w:rPr>
      <w:rFonts w:ascii="Calibri Light" w:hAnsi="Calibri Light" w:eastAsia="" w:cs="" w:asciiTheme="majorHAnsi" w:cstheme="majorBidi" w:eastAsiaTheme="majorEastAsia" w:hAnsiTheme="majorHAnsi"/>
      <w:b/>
      <w:bCs/>
      <w:color w:val="5B9BD5" w:themeColor="accent1"/>
      <w:sz w:val="26"/>
      <w:szCs w:val="26"/>
      <w:lang w:eastAsia="ar-SA"/>
    </w:rPr>
  </w:style>
  <w:style w:type="character" w:styleId="Ttulo4Char" w:customStyle="1">
    <w:name w:val="Título 4 Char"/>
    <w:basedOn w:val="DefaultParagraphFont"/>
    <w:link w:val="Ttulo4"/>
    <w:uiPriority w:val="9"/>
    <w:semiHidden/>
    <w:qFormat/>
    <w:rsid w:val="00161fa1"/>
    <w:rPr>
      <w:rFonts w:ascii="Calibri Light" w:hAnsi="Calibri Light" w:eastAsia="" w:cs="" w:asciiTheme="majorHAnsi" w:cstheme="majorBidi" w:eastAsiaTheme="majorEastAsia" w:hAnsiTheme="majorHAnsi"/>
      <w:b/>
      <w:bCs/>
      <w:i/>
      <w:iCs/>
      <w:color w:val="5B9BD5" w:themeColor="accent1"/>
      <w:sz w:val="24"/>
      <w:szCs w:val="24"/>
      <w:lang w:eastAsia="ar-SA"/>
    </w:rPr>
  </w:style>
  <w:style w:type="character" w:styleId="Ttulo5Char" w:customStyle="1">
    <w:name w:val="Título 5 Char"/>
    <w:basedOn w:val="DefaultParagraphFont"/>
    <w:link w:val="Ttulo5"/>
    <w:uiPriority w:val="9"/>
    <w:semiHidden/>
    <w:qFormat/>
    <w:rsid w:val="00161fa1"/>
    <w:rPr>
      <w:rFonts w:ascii="Calibri Light" w:hAnsi="Calibri Light" w:eastAsia="" w:cs="" w:asciiTheme="majorHAnsi" w:cstheme="majorBidi" w:eastAsiaTheme="majorEastAsia" w:hAnsiTheme="majorHAnsi"/>
      <w:color w:val="1F4D78" w:themeColor="accent1" w:themeShade="7f"/>
      <w:sz w:val="24"/>
      <w:szCs w:val="24"/>
      <w:lang w:eastAsia="ar-SA"/>
    </w:rPr>
  </w:style>
  <w:style w:type="character" w:styleId="Ttulo6Char" w:customStyle="1">
    <w:name w:val="Título 6 Char"/>
    <w:basedOn w:val="DefaultParagraphFont"/>
    <w:link w:val="Ttulo6"/>
    <w:uiPriority w:val="9"/>
    <w:qFormat/>
    <w:rsid w:val="004f776b"/>
    <w:rPr>
      <w:rFonts w:ascii="Times New Roman" w:hAnsi="Times New Roman" w:eastAsia="MS Mincho" w:cs="Times New Roman"/>
      <w:b/>
      <w:iCs/>
      <w:lang w:eastAsia="ar-SA"/>
    </w:rPr>
  </w:style>
  <w:style w:type="character" w:styleId="Ttulo7Char" w:customStyle="1">
    <w:name w:val="Título 7 Char"/>
    <w:basedOn w:val="DefaultParagraphFont"/>
    <w:link w:val="Ttulo7"/>
    <w:uiPriority w:val="9"/>
    <w:qFormat/>
    <w:rsid w:val="00a60526"/>
    <w:rPr>
      <w:rFonts w:ascii="Times New Roman" w:hAnsi="Times New Roman" w:eastAsia="Calibri" w:cs="Times New Roman"/>
      <w:b/>
      <w:bCs/>
    </w:rPr>
  </w:style>
  <w:style w:type="character" w:styleId="Fontstyle01" w:customStyle="1">
    <w:name w:val="fontstyle01"/>
    <w:basedOn w:val="DefaultParagraphFont"/>
    <w:qFormat/>
    <w:rsid w:val="006675e4"/>
    <w:rPr>
      <w:rFonts w:ascii="Times New Roman" w:hAnsi="Times New Roman" w:cs="Times New Roman"/>
      <w:b w:val="false"/>
      <w:bCs w:val="false"/>
      <w:i w:val="false"/>
      <w:iCs w:val="false"/>
      <w:color w:val="000000"/>
      <w:sz w:val="22"/>
      <w:szCs w:val="22"/>
    </w:rPr>
  </w:style>
  <w:style w:type="character" w:styleId="Smbolosdenumerao" w:customStyle="1">
    <w:name w:val="Símbolos de numeração"/>
    <w:qFormat/>
    <w:rPr>
      <w:rFonts w:ascii="Times New Roman" w:hAnsi="Times New Roman"/>
    </w:rPr>
  </w:style>
  <w:style w:type="character" w:styleId="Marcadores" w:customStyle="1">
    <w:name w:val="Marcadore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rsid w:val="0087087f"/>
    <w:pPr>
      <w:spacing w:before="0" w:after="120"/>
    </w:pPr>
    <w:rPr>
      <w:rFonts w:ascii="Cambria" w:hAnsi="Cambria"/>
    </w:rPr>
  </w:style>
  <w:style w:type="paragraph" w:styleId="Lista">
    <w:name w:val="List"/>
    <w:basedOn w:val="Corpodotexto"/>
    <w:rsid w:val="0087087f"/>
    <w:pPr/>
    <w:rPr>
      <w:rFonts w:cs="Mangal"/>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rsid w:val="0087087f"/>
    <w:pPr>
      <w:suppressLineNumbers/>
    </w:pPr>
    <w:rPr>
      <w:rFonts w:ascii="Cambria" w:hAnsi="Cambria" w:cs="Mangal"/>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ascii="Arial" w:hAnsi="Arial" w:cs="Lucida San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20"/>
        <w:tab w:val="center" w:pos="4252" w:leader="none"/>
        <w:tab w:val="right" w:pos="8504" w:leader="none"/>
      </w:tabs>
    </w:pPr>
    <w:rPr/>
  </w:style>
  <w:style w:type="paragraph" w:styleId="Rodap">
    <w:name w:val="Footer"/>
    <w:basedOn w:val="Normal"/>
    <w:link w:val="RodapChar"/>
    <w:uiPriority w:val="99"/>
    <w:unhideWhenUsed/>
    <w:rsid w:val="003710cc"/>
    <w:pPr>
      <w:tabs>
        <w:tab w:val="clear" w:pos="720"/>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34"/>
    <w:qFormat/>
    <w:rsid w:val="007b6466"/>
    <w:pPr>
      <w:spacing w:before="0" w:after="0"/>
      <w:ind w:left="720" w:hanging="0"/>
      <w:contextualSpacing/>
    </w:pPr>
    <w:rPr/>
  </w:style>
  <w:style w:type="paragraph" w:styleId="NormalWeb">
    <w:name w:val="Normal (Web)"/>
    <w:basedOn w:val="Normal"/>
    <w:uiPriority w:val="99"/>
    <w:unhideWhenUsed/>
    <w:qFormat/>
    <w:rsid w:val="007f654e"/>
    <w:pPr>
      <w:widowControl/>
      <w:suppressAutoHyphens w:val="false"/>
      <w:spacing w:beforeAutospacing="1" w:afterAutospacing="1"/>
    </w:pPr>
    <w:rPr>
      <w:rFonts w:ascii="Times New Roman" w:hAnsi="Times New Roman" w:eastAsia="Times New Roman"/>
      <w:lang w:eastAsia="pt-BR"/>
    </w:rPr>
  </w:style>
  <w:style w:type="paragraph" w:styleId="Annotationtext">
    <w:name w:val="annotation text"/>
    <w:basedOn w:val="Normal"/>
    <w:link w:val="TextodecomentrioChar"/>
    <w:uiPriority w:val="99"/>
    <w:semiHidden/>
    <w:unhideWhenUsed/>
    <w:qFormat/>
    <w:rsid w:val="003331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33140"/>
    <w:pPr/>
    <w:rPr>
      <w:b/>
      <w:bCs/>
    </w:rPr>
  </w:style>
  <w:style w:type="paragraph" w:styleId="Ttulo11" w:customStyle="1">
    <w:name w:val="Título1"/>
    <w:basedOn w:val="Normal"/>
    <w:next w:val="Corpodotexto"/>
    <w:qFormat/>
    <w:rsid w:val="0087087f"/>
    <w:pPr>
      <w:keepNext w:val="true"/>
      <w:spacing w:before="240" w:after="120"/>
    </w:pPr>
    <w:rPr>
      <w:rFonts w:ascii="Arial" w:hAnsi="Arial" w:eastAsia="Microsoft YaHei" w:cs="Mangal"/>
      <w:sz w:val="28"/>
      <w:szCs w:val="28"/>
    </w:rPr>
  </w:style>
  <w:style w:type="paragraph" w:styleId="Legenda1" w:customStyle="1">
    <w:name w:val="Legenda1"/>
    <w:basedOn w:val="Normal"/>
    <w:qFormat/>
    <w:rsid w:val="0087087f"/>
    <w:pPr>
      <w:suppressLineNumbers/>
      <w:spacing w:before="120" w:after="120"/>
    </w:pPr>
    <w:rPr>
      <w:rFonts w:ascii="Cambria" w:hAnsi="Cambria" w:cs="Mangal"/>
      <w:i/>
      <w:iCs/>
    </w:rPr>
  </w:style>
  <w:style w:type="paragraph" w:styleId="Notaderodap">
    <w:name w:val="Footnote Text"/>
    <w:basedOn w:val="Normal"/>
    <w:link w:val="TextodenotaderodapChar"/>
    <w:rsid w:val="0087087f"/>
    <w:pPr>
      <w:widowControl/>
      <w:suppressAutoHyphens w:val="false"/>
      <w:spacing w:before="0" w:after="200"/>
    </w:pPr>
    <w:rPr>
      <w:rFonts w:ascii="Cambria" w:hAnsi="Cambria" w:eastAsia="Cambria"/>
    </w:rPr>
  </w:style>
  <w:style w:type="paragraph" w:styleId="Notadefim">
    <w:name w:val="Endnote Text"/>
    <w:basedOn w:val="Normal"/>
    <w:link w:val="TextodenotadefimChar"/>
    <w:uiPriority w:val="99"/>
    <w:semiHidden/>
    <w:unhideWhenUsed/>
    <w:rsid w:val="00585ceb"/>
    <w:pPr/>
    <w:rPr>
      <w:sz w:val="20"/>
      <w:szCs w:val="20"/>
    </w:rPr>
  </w:style>
  <w:style w:type="paragraph" w:styleId="Xmsonormal" w:customStyle="1">
    <w:name w:val="x_msonormal"/>
    <w:basedOn w:val="Normal"/>
    <w:qFormat/>
    <w:rsid w:val="00585ceb"/>
    <w:pPr>
      <w:widowControl/>
      <w:suppressAutoHyphens w:val="false"/>
      <w:spacing w:beforeAutospacing="1" w:afterAutospacing="1"/>
    </w:pPr>
    <w:rPr>
      <w:rFonts w:ascii="Times New Roman" w:hAnsi="Times New Roman" w:eastAsia="Times New Roman"/>
      <w:lang w:eastAsia="pt-BR"/>
    </w:rPr>
  </w:style>
  <w:style w:type="paragraph" w:styleId="Corpodotextorecuado">
    <w:name w:val="Body Text Indent"/>
    <w:basedOn w:val="Normal"/>
    <w:link w:val="RecuodecorpodetextoChar"/>
    <w:uiPriority w:val="99"/>
    <w:semiHidden/>
    <w:unhideWhenUsed/>
    <w:rsid w:val="0038245d"/>
    <w:pPr>
      <w:spacing w:before="0" w:after="120"/>
      <w:ind w:left="283" w:hanging="0"/>
    </w:pPr>
    <w:rPr/>
  </w:style>
  <w:style w:type="paragraph" w:styleId="BodyTextIndent2">
    <w:name w:val="Body Text Indent 2"/>
    <w:basedOn w:val="Normal"/>
    <w:link w:val="Recuodecorpodetexto2Char"/>
    <w:uiPriority w:val="99"/>
    <w:semiHidden/>
    <w:unhideWhenUsed/>
    <w:qFormat/>
    <w:rsid w:val="0038245d"/>
    <w:pPr>
      <w:spacing w:lineRule="auto" w:line="480" w:before="0" w:after="120"/>
      <w:ind w:left="283" w:hanging="0"/>
    </w:pPr>
    <w:rPr/>
  </w:style>
  <w:style w:type="paragraph" w:styleId="BodyTextIndent3">
    <w:name w:val="Body Text Indent 3"/>
    <w:basedOn w:val="Normal"/>
    <w:link w:val="Recuodecorpodetexto3Char"/>
    <w:uiPriority w:val="99"/>
    <w:semiHidden/>
    <w:unhideWhenUsed/>
    <w:qFormat/>
    <w:rsid w:val="0038245d"/>
    <w:pPr>
      <w:spacing w:before="0" w:after="120"/>
      <w:ind w:left="283" w:hanging="0"/>
    </w:pPr>
    <w:rPr>
      <w:sz w:val="16"/>
      <w:szCs w:val="16"/>
    </w:rPr>
  </w:style>
  <w:style w:type="paragraph" w:styleId="Xmsolistparagraph" w:customStyle="1">
    <w:name w:val="x_msolistparagraph"/>
    <w:basedOn w:val="Normal"/>
    <w:qFormat/>
    <w:rsid w:val="0060451c"/>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87087f"/>
  </w:style>
  <w:style w:type="numbering" w:styleId="Numerao123" w:customStyle="1">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1">
    <w:name w:val="Tabela com grade1"/>
    <w:basedOn w:val="Tabelanormal"/>
    <w:rsid w:val="0063752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2">
    <w:name w:val="Tabela com grade2"/>
    <w:basedOn w:val="Tabelanormal"/>
    <w:rsid w:val="0038245d"/>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3">
    <w:name w:val="Tabela com grade3"/>
    <w:basedOn w:val="Tabelanormal"/>
    <w:uiPriority w:val="39"/>
    <w:rsid w:val="002c67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mples21">
    <w:name w:val="Tabela Simples 21"/>
    <w:basedOn w:val="Tabelanormal"/>
    <w:uiPriority w:val="42"/>
    <w:rsid w:val="002c67ba"/>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Pr/>
    </w:tblStylePr>
    <w:tblStylePr w:type="lastCol">
      <w:rPr>
        <w:b/>
        <w:bCs/>
      </w:rPr>
      <w:tbl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E2E8C1A3B056479E92111E4BCE5140" ma:contentTypeVersion="2" ma:contentTypeDescription="Crie um novo documento." ma:contentTypeScope="" ma:versionID="acc053303a6b0f19c71b58f794a90992">
  <xsd:schema xmlns:xsd="http://www.w3.org/2001/XMLSchema" xmlns:xs="http://www.w3.org/2001/XMLSchema" xmlns:p="http://schemas.microsoft.com/office/2006/metadata/properties" xmlns:ns2="6488f6dc-21a0-46a6-9ef3-ac13ec2f209c" targetNamespace="http://schemas.microsoft.com/office/2006/metadata/properties" ma:root="true" ma:fieldsID="9df3cfe45def4d2cb8465c1058db1c6c" ns2:_="">
    <xsd:import namespace="6488f6dc-21a0-46a6-9ef3-ac13ec2f209c"/>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6dc-21a0-46a6-9ef3-ac13ec2f209c" elementFormDefault="qualified">
    <xsd:import namespace="http://schemas.microsoft.com/office/2006/documentManagement/types"/>
    <xsd:import namespace="http://schemas.microsoft.com/office/infopath/2007/PartnerControls"/>
    <xsd:element name="SharedWithDetails" ma:index="8" nillable="true" ma:displayName="Detalhes de Compartilhado Com" ma:internalName="SharedWithDetails" ma:readOnly="true">
      <xsd:simpleType>
        <xsd:restriction base="dms:Note">
          <xsd:maxLength value="255"/>
        </xsd:restriction>
      </xsd:simpleType>
    </xsd:element>
    <xsd:element name="SharedWithUsers" ma:index="9"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67B32-25A3-41D5-BECA-E79A6E02C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65853-C03F-4AAA-9245-FE4E3DCF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6dc-21a0-46a6-9ef3-ac13ec2f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4CE4C-2A4F-46C6-8710-6C081320D232}">
  <ds:schemaRefs>
    <ds:schemaRef ds:uri="http://schemas.microsoft.com/sharepoint/v3/contenttype/forms"/>
  </ds:schemaRefs>
</ds:datastoreItem>
</file>

<file path=customXml/itemProps4.xml><?xml version="1.0" encoding="utf-8"?>
<ds:datastoreItem xmlns:ds="http://schemas.openxmlformats.org/officeDocument/2006/customXml" ds:itemID="{F7F41E25-9273-4553-90A4-BF67D579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Walter Gustavo Linzmayer</Manager>
  <TotalTime>4341</TotalTime>
  <Application>LibreOffice/7.2.1.2$Windows_X86_64 LibreOffice_project/87b77fad49947c1441b67c559c339af8f3517e22</Application>
  <AppVersion>15.0000</AppVersion>
  <Pages>13</Pages>
  <Words>2812</Words>
  <Characters>16880</Characters>
  <CharactersWithSpaces>19143</CharactersWithSpaces>
  <Paragraphs>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2022-07-12T17:05:00Z</dcterms:created>
  <dc:creator>Walter Gustavo Linzmayer</dc:creator>
  <dc:description/>
  <cp:keywords>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Setor de Fiscalização</cp:keywords>
  <dc:language>pt-BR</dc:language>
  <cp:lastModifiedBy/>
  <cp:lastPrinted>2022-12-13T17:31:07Z</cp:lastPrinted>
  <dcterms:modified xsi:type="dcterms:W3CDTF">2022-12-14T13:39:15Z</dcterms:modified>
  <cp:revision>296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0x010100C3E2E8C1A3B056479E92111E4BCE5140</vt:lpwstr>
  </property>
</Properties>
</file>