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95" w:hanging="0"/>
        <w:rPr>
          <w:sz w:val="22"/>
          <w:szCs w:val="22"/>
        </w:rPr>
      </w:pPr>
      <w:r>
        <w:rPr>
          <w:spacing w:val="-1"/>
          <w:sz w:val="22"/>
          <w:szCs w:val="22"/>
        </w:rPr>
        <w:t>SÚMULA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DA</w:t>
      </w:r>
      <w:r>
        <w:rPr>
          <w:spacing w:val="-11"/>
          <w:sz w:val="22"/>
          <w:szCs w:val="22"/>
        </w:rPr>
        <w:t xml:space="preserve"> 12</w:t>
      </w:r>
      <w:r>
        <w:rPr>
          <w:spacing w:val="-1"/>
          <w:sz w:val="22"/>
          <w:szCs w:val="22"/>
        </w:rPr>
        <w:t>ª REUNIÃO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ORDINÁRIA -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2022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  <w:shd w:fill="FFFFFF" w:val="clear"/>
        </w:rPr>
        <w:t xml:space="preserve">CEF- </w:t>
      </w:r>
      <w:r>
        <w:rPr>
          <w:sz w:val="22"/>
          <w:szCs w:val="22"/>
        </w:rPr>
        <w:t>CAU/PR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3463"/>
        <w:gridCol w:w="1012"/>
        <w:gridCol w:w="2780"/>
      </w:tblGrid>
      <w:tr>
        <w:trPr>
          <w:trHeight w:val="170" w:hRule="atLeast"/>
        </w:trPr>
        <w:tc>
          <w:tcPr>
            <w:tcW w:w="181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Data</w:t>
            </w:r>
          </w:p>
        </w:tc>
        <w:tc>
          <w:tcPr>
            <w:tcW w:w="34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 de Dezembro de</w:t>
            </w: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2022</w:t>
            </w:r>
          </w:p>
        </w:tc>
        <w:tc>
          <w:tcPr>
            <w:tcW w:w="1012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Horário</w:t>
            </w:r>
          </w:p>
        </w:tc>
        <w:tc>
          <w:tcPr>
            <w:tcW w:w="278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4" w:hanging="0"/>
              <w:jc w:val="left"/>
              <w:rPr>
                <w:spacing w:val="16"/>
              </w:rPr>
            </w:pPr>
            <w:r>
              <w:rPr>
                <w:spacing w:val="16"/>
                <w:kern w:val="0"/>
                <w:sz w:val="22"/>
                <w:szCs w:val="22"/>
                <w:lang w:eastAsia="en-US" w:bidi="ar-SA"/>
              </w:rPr>
              <w:t>14h às 14h59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Local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86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Reunião online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4"/>
        <w:gridCol w:w="4466"/>
        <w:gridCol w:w="2790"/>
      </w:tblGrid>
      <w:tr>
        <w:trPr>
          <w:trHeight w:val="20" w:hRule="atLeast"/>
        </w:trPr>
        <w:tc>
          <w:tcPr>
            <w:tcW w:w="181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Participantes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Coord. Adjunta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Membro</w:t>
            </w:r>
          </w:p>
        </w:tc>
      </w:tr>
      <w:tr>
        <w:trPr>
          <w:trHeight w:val="20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4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 – Ausente c/ Justif.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Assessoria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color w:val="000000"/>
                <w:shd w:fill="FFFFFF" w:val="clear"/>
              </w:rPr>
            </w:pPr>
            <w:r>
              <w:rPr>
                <w:color w:val="000000"/>
                <w:kern w:val="0"/>
                <w:sz w:val="22"/>
                <w:szCs w:val="22"/>
                <w:shd w:fill="FFFFFF" w:val="clear"/>
                <w:lang w:eastAsia="en-US" w:bidi="ar-SA"/>
              </w:rPr>
              <w:t>Francine Cláudia Kosciuv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Assistente CEF-CAU/PR</w:t>
            </w:r>
          </w:p>
        </w:tc>
      </w:tr>
      <w:tr>
        <w:trPr>
          <w:trHeight w:val="20" w:hRule="atLeast"/>
        </w:trPr>
        <w:tc>
          <w:tcPr>
            <w:tcW w:w="1814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7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Convidados</w:t>
            </w:r>
          </w:p>
        </w:tc>
        <w:tc>
          <w:tcPr>
            <w:tcW w:w="4466" w:type="dxa"/>
            <w:tcBorders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hd w:fill="FFFFFF" w:val="clear"/>
              </w:rPr>
            </w:pPr>
            <w:r>
              <w:rPr>
                <w:rStyle w:val="Nfase"/>
                <w:i w:val="false"/>
                <w:iCs w:val="false"/>
                <w:kern w:val="0"/>
                <w:sz w:val="22"/>
                <w:szCs w:val="22"/>
                <w:shd w:fill="FFFFFF" w:val="clear"/>
                <w:lang w:eastAsia="en-US" w:bidi="ar-SA"/>
              </w:rPr>
              <w:t>Gesse</w:t>
            </w:r>
            <w:r>
              <w:rPr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Ferreira </w:t>
            </w:r>
            <w:r>
              <w:rPr>
                <w:rStyle w:val="Nfase"/>
                <w:i w:val="false"/>
                <w:iCs w:val="false"/>
                <w:kern w:val="0"/>
                <w:sz w:val="22"/>
                <w:szCs w:val="22"/>
                <w:shd w:fill="FFFFFF" w:val="clear"/>
                <w:lang w:eastAsia="en-US" w:bidi="ar-SA"/>
              </w:rPr>
              <w:t>Lima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Gerente de Fiscalização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14"/>
        <w:gridCol w:w="7255"/>
      </w:tblGrid>
      <w:tr>
        <w:trPr>
          <w:trHeight w:val="109" w:hRule="atLeast"/>
        </w:trPr>
        <w:tc>
          <w:tcPr>
            <w:tcW w:w="906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42" w:right="1559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anterior</w:t>
            </w:r>
          </w:p>
        </w:tc>
      </w:tr>
      <w:tr>
        <w:trPr>
          <w:trHeight w:val="170" w:hRule="atLeast"/>
        </w:trPr>
        <w:tc>
          <w:tcPr>
            <w:tcW w:w="181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5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Aprovação da 11° súmula da CEF-CAU/PR</w:t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COMUNICAÇÕES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0"/>
        <w:gridCol w:w="7199"/>
      </w:tblGrid>
      <w:tr>
        <w:trPr>
          <w:trHeight w:val="230" w:hRule="atLeast"/>
        </w:trPr>
        <w:tc>
          <w:tcPr>
            <w:tcW w:w="187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Responsável</w:t>
            </w:r>
          </w:p>
        </w:tc>
        <w:tc>
          <w:tcPr>
            <w:tcW w:w="71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113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Constança Lacerda Camargo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Comunicados</w:t>
            </w:r>
          </w:p>
        </w:tc>
        <w:tc>
          <w:tcPr>
            <w:tcW w:w="719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Relato pela coordenadora adjunta da CEF-CAU/PR sobre a participação no IV Encontro Nacional de Coordenadores das CEF em Brasília nos dias 09 e 10 de dezembro.</w:t>
            </w:r>
          </w:p>
        </w:tc>
      </w:tr>
      <w:tr>
        <w:trPr>
          <w:trHeight w:val="230" w:hRule="atLeast"/>
        </w:trPr>
        <w:tc>
          <w:tcPr>
            <w:tcW w:w="1870" w:type="dxa"/>
            <w:tcBorders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7199" w:type="dxa"/>
            <w:tcBorders>
              <w:bottom w:val="single" w:sz="4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Corpodotexto"/>
              <w:widowControl w:val="false"/>
              <w:suppressAutoHyphens w:val="true"/>
              <w:spacing w:before="0" w:after="0"/>
              <w:ind w:left="113" w:right="170" w:hanging="0"/>
              <w:jc w:val="both"/>
              <w:rPr>
                <w:color w:val="000000"/>
                <w:w w:val="99"/>
                <w:sz w:val="22"/>
                <w:szCs w:val="22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/>
      </w:pPr>
      <w:r>
        <w:rPr>
          <w:rStyle w:val="SubtleEmphasis"/>
          <w:b/>
          <w:i w:val="false"/>
          <w:iCs w:val="false"/>
          <w:color w:val="auto"/>
        </w:rPr>
        <w:t>ORDEM DO DIA</w:t>
      </w:r>
    </w:p>
    <w:p>
      <w:pPr>
        <w:pStyle w:val="Corpodotexto"/>
        <w:spacing w:before="5" w:after="1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tbl>
      <w:tblPr>
        <w:tblStyle w:val="TableNormal"/>
        <w:tblW w:w="9126" w:type="dxa"/>
        <w:jc w:val="left"/>
        <w:tblInd w:w="-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64"/>
        <w:gridCol w:w="7261"/>
      </w:tblGrid>
      <w:tr>
        <w:trPr>
          <w:tblHeader w:val="true"/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  <w:lang w:eastAsia="en-US" w:bidi="ar-SA"/>
              </w:rPr>
              <w:t>CAU Educa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64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20" w:hRule="atLeast"/>
        </w:trPr>
        <w:tc>
          <w:tcPr>
            <w:tcW w:w="1864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i/>
                <w:i/>
                <w:iCs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 CEF-CAU/PR convidou o gerente de fiscalização do CAU/PR, Arq. Gesse, para explicar sobre o CAU Educa nas escolas. Trata-se de um projeto iniciado pelo CAU/BR, que ainda não tem uma diretriz engessada e cada estado está tratando de uma maneira. O CAU/PR achou interessante dar uma aula simples, com atividades lúdicas que envolvem urbanismo, sustentabilidade, habitação saudável, ação desenvolvida em 2022 para ter um parâmetro do alcance, aproveitando o projeto Rotas no interior. Houve a participação de mais de 600 crianças, com faixa etária de 4 a 11 anos, em mais de 10 escolas. A intenção foi levar os temas para as escolas e áreas mais vulneráveis e carentes, para entenderem sobre a definição de arquitetura e qual é o trabalho do arquiteto, mas também foram atendidas escolas particulares, sendo possível entender as diferenças sociais para adequar as atividades. Gesse sugeriu que fossem realizadas reuniões somente sobre o CAU Educa e elaborar um material especifico para eles, como um kit do CAU/PR, exemplo; tabuleiro, maquete de casinhas, para que possam desenvolver a atividade, solicitando assim que a CEF-CAU/PR fique à frente deste trabalho e deixe de ser totalmente realizado por ele e a fiscalização. Também sugeriu para a CEF atuar mais nas palestras para os alunos que estão se formando e mencionou sobre a cartilha T.A.B.A., sendo possível a realização de uma oficina no CAU/PR envolvendo a CEF e CEP, devido às muitas dúvidas dos egressos para iniciar a atuação profissional. Foi mencionado sobre as visitas nas instituições para fiscalizar os cursos na modalidade EAD ou semipresencial divulgados, mas teria que ter uma padronização pelo CAU/BR. A Cons. Constança relatou um pouco sobre o IV Encontro de Coordenadores de CEF do qual participou em Brasília, cujo tema principal foi o EAD. Ao final do Encontro, o coordenador da CEF/BR e os coordenadores dos estados chegaram à conclusão da necessidade de uma Resolução, para que os CAU/UF possam acompanhar estes cursos, fiscalizando com um alinhamento e igualdade nas ações e colhendo provas de ineficiência desta modalidade de ensino. Falou sobre um questionário já aplicado por outros estados, que é encaminhado para a IES, sendo possível ver o perfil de cada instituição. Outra questão discutida é fazer uma RRT voltada especificamente para as atividades acadêmicas. Foi bastante discutido que o EAD não é o único problema do Ensino de Arquitetura e que todas as IES devem ser verificadas, mas é preciso cuidado com a forma como essa fiscalização será feita para que o CAU não acabe chancelando o EAD pela visita na IES. Ficou definido que a CEF-CAU/PR fará uma reunião, em 10/01/2023, para tratar do assunto. A Cons. Constança aproveitou e finalizou com o relato das ações da CEF-CAU/PR no Encontro de Coordenadores.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Concurso de Cartazes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134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Foram avaliadas as 30 propostas recebidas pela comissão, das quais nove foram desclassificadas por terem sido encaminhados trabalhos de graduação como proposta para o cartaz do concurso. Após a reunião da CEF-CAU/PR ocorrerá a reunião final de definição do resultado, com homologação da Ata e divulgação do resultado na plenária de 13/12/2022.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blHeader w:val="true"/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Concurso de TFG CAU/PR 2022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CEF-CAU/PR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814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Foi feita uma revisão do edital do Concurso e a publicação será feita no dia 15/12/2022. As inscrições poderão ser realizadas do dia 15/12/2022 até às 23h59 do dia 13/02/2023, com premiação na plenária de março. O coordenador informou sobre a existência de duas comissões para avaliação destes trabalhos: uma para a habilitação dos participantes, e outra para avaliar os projetos. A Comissão de Avaliação de Mérito será nomeada somente após a habilitação de todos, para que tenhamos isenção no momento da avaliação. Ainda será decidido se serão convidados membros de outras CEF para a avaliação, a depender do número de participantes.</w:t>
            </w:r>
          </w:p>
        </w:tc>
      </w:tr>
    </w:tbl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p>
      <w:pPr>
        <w:pStyle w:val="Normal"/>
        <w:spacing w:before="5" w:after="1"/>
        <w:rPr>
          <w:b/>
          <w:b/>
        </w:rPr>
      </w:pPr>
      <w:r>
        <w:rPr>
          <w:b/>
        </w:rPr>
      </w:r>
    </w:p>
    <w:tbl>
      <w:tblPr>
        <w:tblStyle w:val="TableNormal"/>
        <w:tblW w:w="9133" w:type="dxa"/>
        <w:jc w:val="left"/>
        <w:tblInd w:w="-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71"/>
        <w:gridCol w:w="7261"/>
      </w:tblGrid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w w:val="99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Corpodotexto"/>
              <w:widowControl w:val="false"/>
              <w:suppressAutoHyphens w:val="true"/>
              <w:spacing w:lineRule="exact" w:line="210" w:before="0" w:after="0"/>
              <w:ind w:left="113" w:right="170" w:hanging="0"/>
              <w:jc w:val="both"/>
              <w:rPr>
                <w:b/>
                <w:b/>
                <w:bCs/>
                <w:color w:val="000000"/>
                <w:w w:val="99"/>
                <w:sz w:val="22"/>
                <w:szCs w:val="22"/>
              </w:rPr>
            </w:pPr>
            <w:r>
              <w:rPr>
                <w:b/>
                <w:bCs/>
                <w:color w:val="000000"/>
                <w:w w:val="99"/>
                <w:kern w:val="0"/>
                <w:sz w:val="22"/>
                <w:szCs w:val="22"/>
                <w:lang w:eastAsia="en-US" w:bidi="ar-SA"/>
              </w:rPr>
              <w:t>Atribuição de Título – Engenharia de Segurança do Trabalho.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Fonte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lang w:val="fr-FR"/>
              </w:rPr>
            </w:pPr>
            <w:r>
              <w:rPr>
                <w:kern w:val="0"/>
                <w:sz w:val="22"/>
                <w:szCs w:val="22"/>
                <w:lang w:val="fr-FR" w:eastAsia="en-US" w:bidi="ar-SA"/>
              </w:rPr>
              <w:t xml:space="preserve">CEF-CAU/PR – </w:t>
            </w:r>
            <w:r>
              <w:rPr>
                <w:color w:val="000000"/>
                <w:w w:val="99"/>
                <w:kern w:val="0"/>
                <w:sz w:val="22"/>
                <w:szCs w:val="22"/>
                <w:lang w:val="fr-FR" w:eastAsia="en-US" w:bidi="ar-SA"/>
              </w:rPr>
              <w:t>Prot. 1631565/2022 – Prot. 1649328.2022</w:t>
            </w:r>
          </w:p>
        </w:tc>
      </w:tr>
      <w:tr>
        <w:trPr>
          <w:trHeight w:val="170" w:hRule="atLeast"/>
        </w:trPr>
        <w:tc>
          <w:tcPr>
            <w:tcW w:w="1871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Relator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13" w:hanging="0"/>
              <w:jc w:val="left"/>
              <w:rPr>
                <w:color w:val="000000"/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</w:tr>
      <w:tr>
        <w:trPr>
          <w:trHeight w:val="1474" w:hRule="atLeast"/>
        </w:trPr>
        <w:tc>
          <w:tcPr>
            <w:tcW w:w="1871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Encaminhamento</w:t>
            </w:r>
          </w:p>
        </w:tc>
        <w:tc>
          <w:tcPr>
            <w:tcW w:w="7261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right="113" w:hanging="0"/>
              <w:jc w:val="both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Em análise das solicitações recebidas para atribuição de título de Eng. de Segurança do Trabalho, foi constatado o atendimento dos requisitos necessários pelas profissionais. Foram apresentadas as comprovações da conclusão do curso e das horas práticas realizadas, com declaração com atesto da instituição. Em verificação pela análise de atendimento, constatou-se que o processo está conforme previsto na Deliberação 017.2020 CEF-CAU/BR, parecer CFE nº 19/1987 e parecer CNE/CES nº 96/2008, que estabelece o currículo mínimo para os cursos de especialização </w:t>
            </w:r>
            <w:r>
              <w:rPr>
                <w:i/>
                <w:iCs/>
                <w:kern w:val="0"/>
                <w:sz w:val="22"/>
                <w:szCs w:val="22"/>
                <w:lang w:eastAsia="en-US" w:bidi="ar-SA"/>
              </w:rPr>
              <w:t xml:space="preserve">lato sensu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em Engenharia de Segurança do Trabalho. As comprovações de veracidade das informações dos dois protocolos foram recebidas das instituições de ensino através da consulta via e-mail e declarações, procedimento comum realizado pela analista responsável, que confirma a conclusão do curso pelas profissionais e regularidade quanto a grade curricular, horas de curso e práticas realizadas. Para finalização apresenta-se a planilha de conferência criada pela CEF-CAU/BR. Portanto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a CEF-CAU/PR delibera pelo deferimento dos pedidos acima mencionados</w:t>
            </w:r>
            <w:r>
              <w:rPr>
                <w:kern w:val="0"/>
                <w:sz w:val="22"/>
                <w:szCs w:val="22"/>
                <w:lang w:eastAsia="en-US" w:bidi="ar-SA"/>
              </w:rPr>
              <w:t>, atribuindo o título requerido as profissionais.</w:t>
            </w:r>
          </w:p>
        </w:tc>
      </w:tr>
    </w:tbl>
    <w:p>
      <w:pPr>
        <w:pStyle w:val="Normal"/>
        <w:spacing w:before="120" w:after="120"/>
        <w:ind w:right="6" w:hanging="0"/>
        <w:jc w:val="center"/>
        <w:rPr/>
      </w:pPr>
      <w:r>
        <w:rPr/>
      </w:r>
    </w:p>
    <w:p>
      <w:pPr>
        <w:pStyle w:val="Normal"/>
        <w:spacing w:before="120" w:after="120"/>
        <w:ind w:right="6" w:hanging="0"/>
        <w:jc w:val="center"/>
        <w:rPr/>
      </w:pPr>
      <w:r>
        <w:rPr/>
      </w:r>
    </w:p>
    <w:p>
      <w:pPr>
        <w:pStyle w:val="Corpodotexto"/>
        <w:spacing w:before="120" w:after="12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Curitiba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PR),</w:t>
      </w:r>
      <w:r>
        <w:rPr>
          <w:spacing w:val="-2"/>
          <w:sz w:val="22"/>
          <w:szCs w:val="22"/>
        </w:rPr>
        <w:t xml:space="preserve"> 12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 xml:space="preserve"> dezembro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2022.</w:t>
      </w:r>
    </w:p>
    <w:p>
      <w:pPr>
        <w:pStyle w:val="Normal"/>
        <w:ind w:left="142" w:right="158" w:hanging="0"/>
        <w:jc w:val="both"/>
        <w:rPr/>
      </w:pPr>
      <w:r>
        <w:rPr/>
        <w:t>Considerando a autorização do Conselho Diretor, a necessidade de ações cautelosas em defesa da saúde dos</w:t>
      </w:r>
      <w:r>
        <w:rPr>
          <w:spacing w:val="1"/>
        </w:rPr>
        <w:t xml:space="preserve"> </w:t>
      </w:r>
      <w:r>
        <w:rPr/>
        <w:t>membros</w:t>
      </w:r>
      <w:r>
        <w:rPr>
          <w:spacing w:val="-8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Plenário,</w:t>
      </w:r>
      <w:r>
        <w:rPr>
          <w:spacing w:val="-5"/>
        </w:rPr>
        <w:t xml:space="preserve"> </w:t>
      </w:r>
      <w:r>
        <w:rPr/>
        <w:t>convidados</w:t>
      </w:r>
      <w:r>
        <w:rPr>
          <w:spacing w:val="-8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colaboradores</w:t>
      </w:r>
      <w:r>
        <w:rPr>
          <w:spacing w:val="-6"/>
        </w:rPr>
        <w:t xml:space="preserve"> </w:t>
      </w:r>
      <w:r>
        <w:rPr/>
        <w:t>do</w:t>
      </w:r>
      <w:r>
        <w:rPr>
          <w:spacing w:val="-6"/>
        </w:rPr>
        <w:t xml:space="preserve"> </w:t>
      </w:r>
      <w:r>
        <w:rPr/>
        <w:t>Conselho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implantação</w:t>
      </w:r>
      <w:r>
        <w:rPr>
          <w:spacing w:val="-7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reuniões</w:t>
      </w:r>
      <w:r>
        <w:rPr>
          <w:spacing w:val="-7"/>
        </w:rPr>
        <w:t xml:space="preserve"> </w:t>
      </w:r>
      <w:r>
        <w:rPr/>
        <w:t>deliberativas</w:t>
      </w:r>
      <w:r>
        <w:rPr>
          <w:spacing w:val="-6"/>
        </w:rPr>
        <w:t xml:space="preserve"> </w:t>
      </w:r>
      <w:r>
        <w:rPr/>
        <w:t>virtuais,</w:t>
      </w:r>
      <w:r>
        <w:rPr>
          <w:spacing w:val="-48"/>
        </w:rPr>
        <w:t xml:space="preserve"> </w:t>
      </w:r>
      <w:r>
        <w:rPr>
          <w:b/>
        </w:rPr>
        <w:t>atesto a</w:t>
      </w:r>
      <w:r>
        <w:rPr>
          <w:b/>
          <w:spacing w:val="-1"/>
        </w:rPr>
        <w:t xml:space="preserve"> </w:t>
      </w:r>
      <w:r>
        <w:rPr>
          <w:b/>
        </w:rPr>
        <w:t>veracidade e a</w:t>
      </w:r>
      <w:r>
        <w:rPr>
          <w:b/>
          <w:spacing w:val="-2"/>
        </w:rPr>
        <w:t xml:space="preserve"> </w:t>
      </w:r>
      <w:r>
        <w:rPr>
          <w:b/>
        </w:rPr>
        <w:t>autenticidade das</w:t>
      </w:r>
      <w:r>
        <w:rPr>
          <w:b/>
          <w:spacing w:val="-1"/>
        </w:rPr>
        <w:t xml:space="preserve"> </w:t>
      </w:r>
      <w:r>
        <w:rPr>
          <w:b/>
        </w:rPr>
        <w:t>informações</w:t>
      </w:r>
      <w:r>
        <w:rPr>
          <w:b/>
          <w:spacing w:val="-1"/>
        </w:rPr>
        <w:t xml:space="preserve"> </w:t>
      </w:r>
      <w:r>
        <w:rPr>
          <w:b/>
        </w:rPr>
        <w:t>prestadas</w:t>
      </w:r>
      <w:r>
        <w:rPr/>
        <w:t>.</w:t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tbl>
      <w:tblPr>
        <w:tblW w:w="9061" w:type="dxa"/>
        <w:jc w:val="left"/>
        <w:tblInd w:w="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30"/>
      </w:tblGrid>
      <w:tr>
        <w:trPr/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EDUARDO VERRI LOPES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Coordenador CEF-CAU/PR</w:t>
            </w:r>
          </w:p>
        </w:tc>
        <w:tc>
          <w:tcPr>
            <w:tcW w:w="453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Francine Cláudia Kosciuv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Assistente da CEF- CAU/PR</w:t>
            </w:r>
          </w:p>
        </w:tc>
      </w:tr>
    </w:tbl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/>
      </w:pPr>
      <w:r>
        <w:rPr/>
      </w:r>
    </w:p>
    <w:p>
      <w:pPr>
        <w:pStyle w:val="Normal"/>
        <w:ind w:left="142" w:right="158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Ttulo1"/>
        <w:spacing w:before="80" w:after="1"/>
        <w:ind w:right="3" w:hanging="0"/>
        <w:rPr>
          <w:sz w:val="22"/>
          <w:szCs w:val="22"/>
        </w:rPr>
      </w:pPr>
      <w:r>
        <w:rPr>
          <w:sz w:val="22"/>
          <w:szCs w:val="22"/>
        </w:rPr>
        <w:t>12ª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REUNIÃO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ORDINÁRIA</w:t>
      </w:r>
      <w:r>
        <w:rPr>
          <w:spacing w:val="-1"/>
          <w:sz w:val="22"/>
          <w:szCs w:val="22"/>
        </w:rPr>
        <w:t xml:space="preserve"> - </w:t>
      </w:r>
      <w:r>
        <w:rPr>
          <w:sz w:val="22"/>
          <w:szCs w:val="22"/>
        </w:rPr>
        <w:t>2022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CEF-CAU/PR</w:t>
      </w:r>
    </w:p>
    <w:p>
      <w:pPr>
        <w:pStyle w:val="Corpodotexto"/>
        <w:spacing w:before="1" w:after="0"/>
        <w:ind w:right="6" w:hanging="0"/>
        <w:jc w:val="center"/>
        <w:rPr>
          <w:sz w:val="22"/>
          <w:szCs w:val="22"/>
        </w:rPr>
      </w:pPr>
      <w:r>
        <w:rPr>
          <w:sz w:val="22"/>
          <w:szCs w:val="22"/>
        </w:rPr>
        <w:t>Videoconferência</w:t>
      </w:r>
    </w:p>
    <w:p>
      <w:pPr>
        <w:pStyle w:val="Corpodotexto"/>
        <w:spacing w:before="8" w:after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leNormal"/>
        <w:tblW w:w="9075" w:type="dxa"/>
        <w:jc w:val="left"/>
        <w:tblInd w:w="1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844"/>
        <w:gridCol w:w="3767"/>
        <w:gridCol w:w="805"/>
        <w:gridCol w:w="886"/>
        <w:gridCol w:w="880"/>
        <w:gridCol w:w="892"/>
      </w:tblGrid>
      <w:tr>
        <w:trPr>
          <w:trHeight w:val="220" w:hRule="atLeast"/>
        </w:trPr>
        <w:tc>
          <w:tcPr>
            <w:tcW w:w="9074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Folha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de 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60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Função</w:t>
            </w:r>
          </w:p>
        </w:tc>
        <w:tc>
          <w:tcPr>
            <w:tcW w:w="376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1271" w:right="1271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Conselheiros</w:t>
            </w:r>
          </w:p>
        </w:tc>
        <w:tc>
          <w:tcPr>
            <w:tcW w:w="346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8" w:right="1392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1844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73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Sim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90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Não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214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Abst.</w:t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52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</w:t>
            </w:r>
          </w:p>
        </w:tc>
        <w:tc>
          <w:tcPr>
            <w:tcW w:w="3767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113" w:hanging="0"/>
              <w:jc w:val="left"/>
              <w:rPr>
                <w:spacing w:val="4"/>
                <w:shd w:fill="FFFFFF" w:val="clear"/>
              </w:rPr>
            </w:pP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Eduardo Verri Lopes</w:t>
            </w:r>
          </w:p>
        </w:tc>
        <w:tc>
          <w:tcPr>
            <w:tcW w:w="805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Coordenadora Ad.</w:t>
            </w:r>
          </w:p>
        </w:tc>
        <w:tc>
          <w:tcPr>
            <w:tcW w:w="3767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Constança Lacerda Camargo</w:t>
            </w:r>
          </w:p>
        </w:tc>
        <w:tc>
          <w:tcPr>
            <w:tcW w:w="805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André Luiz Sell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Membro</w:t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 xml:space="preserve">  </w:t>
            </w: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A</w:t>
            </w:r>
            <w:r>
              <w:rPr>
                <w:color w:val="000000"/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  <w:t>ntônio Claret P. de Miranda</w:t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x</w:t>
            </w:r>
          </w:p>
        </w:tc>
      </w:tr>
      <w:tr>
        <w:trPr>
          <w:trHeight w:val="230" w:hRule="atLeast"/>
        </w:trPr>
        <w:tc>
          <w:tcPr>
            <w:tcW w:w="1844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3767" w:type="dxa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left"/>
              <w:rPr>
                <w:spacing w:val="4"/>
                <w:shd w:fill="FFFFFF" w:val="clear"/>
              </w:rPr>
            </w:pPr>
            <w:r>
              <w:rPr>
                <w:spacing w:val="4"/>
                <w:kern w:val="0"/>
                <w:sz w:val="22"/>
                <w:szCs w:val="22"/>
                <w:shd w:fill="FFFFFF" w:val="clear"/>
                <w:lang w:eastAsia="en-US" w:bidi="ar-SA"/>
              </w:rPr>
            </w:r>
          </w:p>
        </w:tc>
        <w:tc>
          <w:tcPr>
            <w:tcW w:w="805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exact" w:line="210" w:before="0" w:after="0"/>
              <w:ind w:left="107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6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80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892" w:type="dxa"/>
            <w:tcBorders>
              <w:bottom w:val="single" w:sz="6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30" w:hRule="atLeast"/>
        </w:trPr>
        <w:tc>
          <w:tcPr>
            <w:tcW w:w="9074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2154" w:hRule="atLeast"/>
        </w:trPr>
        <w:tc>
          <w:tcPr>
            <w:tcW w:w="907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b/>
                <w:bCs/>
                <w:spacing w:val="-3"/>
                <w:kern w:val="0"/>
                <w:sz w:val="22"/>
                <w:szCs w:val="22"/>
                <w:lang w:eastAsia="en-US" w:bidi="ar-SA"/>
              </w:rPr>
              <w:t xml:space="preserve"> 12°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R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EUNIÃO ORDINÁRIA -</w:t>
            </w:r>
            <w:r>
              <w:rPr>
                <w:b/>
                <w:spacing w:val="-5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2022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DA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CEF - CAU/PR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12.12/2022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Matéria em votação: Aprovação da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SÚMULA da Reunião Ordinária 11° da CEF- CAU/PR.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Cs/>
                <w:kern w:val="0"/>
                <w:sz w:val="22"/>
                <w:szCs w:val="22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Sim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( 3 ),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Não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Abstenção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Ausência </w:t>
            </w:r>
            <w:r>
              <w:rPr>
                <w:kern w:val="0"/>
                <w:sz w:val="22"/>
                <w:szCs w:val="22"/>
                <w:lang w:eastAsia="en-US" w:bidi="ar-SA"/>
              </w:rPr>
              <w:t xml:space="preserve">( 1 ) de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Total: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( 4 ) Conselheiros.</w:t>
            </w:r>
          </w:p>
          <w:p>
            <w:pPr>
              <w:pStyle w:val="TableParagraph"/>
              <w:widowControl w:val="false"/>
              <w:suppressAutoHyphens w:val="true"/>
              <w:spacing w:before="12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2"/>
                <w:szCs w:val="22"/>
                <w:lang w:eastAsia="en-US" w:bidi="ar-SA"/>
              </w:rPr>
              <w:t>Nenhuma.</w:t>
            </w:r>
          </w:p>
          <w:p>
            <w:pPr>
              <w:pStyle w:val="TableParagraph"/>
              <w:widowControl w:val="false"/>
              <w:suppressAutoHyphens w:val="true"/>
              <w:spacing w:before="120" w:after="24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Assistente:</w:t>
            </w:r>
            <w:r>
              <w:rPr>
                <w:b/>
                <w:spacing w:val="-2"/>
                <w:kern w:val="0"/>
                <w:sz w:val="22"/>
                <w:szCs w:val="22"/>
                <w:lang w:eastAsia="en-US" w:bidi="ar-SA"/>
              </w:rPr>
              <w:t xml:space="preserve"> Francine Cláudia Kosciuv -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 Condução</w:t>
            </w:r>
            <w:r>
              <w:rPr>
                <w:b/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>Trabalhos</w:t>
            </w:r>
            <w:r>
              <w:rPr>
                <w:b/>
                <w:spacing w:val="-4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2"/>
                <w:szCs w:val="22"/>
                <w:lang w:eastAsia="en-US" w:bidi="ar-SA"/>
              </w:rPr>
              <w:t xml:space="preserve">(Coord.): </w:t>
            </w:r>
            <w:r>
              <w:rPr>
                <w:kern w:val="0"/>
                <w:sz w:val="22"/>
                <w:szCs w:val="22"/>
                <w:lang w:eastAsia="en-US" w:bidi="ar-SA"/>
              </w:rPr>
              <w:t>Eduardo Verri Lopes</w:t>
            </w:r>
          </w:p>
        </w:tc>
      </w:tr>
    </w:tbl>
    <w:p>
      <w:pPr>
        <w:pStyle w:val="Normal"/>
        <w:rPr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135" w:gutter="0" w:header="437" w:top="1701" w:footer="1327" w:bottom="1701"/>
      <w:pgNumType w:fmt="decimal"/>
      <w:formProt w:val="false"/>
      <w:textDirection w:val="lrTb"/>
      <w:docGrid w:type="default" w:linePitch="1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1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32785" cy="23876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2785" cy="2387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4.55pt;height:18.8pt;mso-wrap-distance-left:0pt;mso-wrap-distance-right:0pt;mso-wrap-distance-top:0pt;mso-wrap-distance-bottom:0pt;margin-top:64.5pt;mso-position-vertical-relative:page;margin-left:99.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-14605</wp:posOffset>
          </wp:positionH>
          <wp:positionV relativeFrom="paragraph">
            <wp:posOffset>31115</wp:posOffset>
          </wp:positionV>
          <wp:extent cx="5804535" cy="635000"/>
          <wp:effectExtent l="0" t="0" r="0" b="0"/>
          <wp:wrapNone/>
          <wp:docPr id="3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</w:p>
  <w:p>
    <w:pPr>
      <w:pStyle w:val="Corpodotexto"/>
      <w:tabs>
        <w:tab w:val="clear" w:pos="720"/>
        <w:tab w:val="left" w:pos="7845" w:leader="none"/>
      </w:tabs>
      <w:spacing w:lineRule="atLeast" w:line="0"/>
      <w:rPr/>
    </w:pPr>
    <w:r>
      <w:rPr/>
    </w:r>
    <w: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center</wp:align>
              </wp:positionH>
              <wp:positionV relativeFrom="page">
                <wp:posOffset>819150</wp:posOffset>
              </wp:positionV>
              <wp:extent cx="3232785" cy="23876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2785" cy="2387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lineRule="exact" w:line="203"/>
                            <w:ind w:left="20" w:hanging="0"/>
                            <w:rPr>
                              <w:color w:val="006666"/>
                              <w:shd w:fill="FFFFFF" w:val="clear"/>
                            </w:rPr>
                          </w:pPr>
                          <w:r>
                            <w:rPr>
                              <w:color w:val="006666"/>
                            </w:rPr>
                            <w:t>Comissão</w:t>
                          </w:r>
                          <w:r>
                            <w:rPr>
                              <w:color w:val="00666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</w:rPr>
                            <w:t>de</w:t>
                          </w:r>
                          <w:r>
                            <w:rPr>
                              <w:color w:val="006666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06666"/>
                              <w:spacing w:val="-3"/>
                              <w:shd w:fill="FFFFFF" w:val="clear"/>
                            </w:rPr>
                            <w:t>Ensino e Formação - CEF-CAU/PR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254.55pt;height:18.8pt;mso-wrap-distance-left:0pt;mso-wrap-distance-right:0pt;mso-wrap-distance-top:0pt;mso-wrap-distance-bottom:0pt;margin-top:64.5pt;mso-position-vertical-relative:page;margin-left:99.5pt;mso-position-horizontal:center;mso-position-horizontal-relative:margin">
              <v:textbox inset="0in,0in,0in,0in">
                <w:txbxContent>
                  <w:p>
                    <w:pPr>
                      <w:pStyle w:val="Contedodoquadro"/>
                      <w:spacing w:lineRule="exact" w:line="203"/>
                      <w:ind w:left="20" w:hanging="0"/>
                      <w:rPr>
                        <w:color w:val="006666"/>
                        <w:shd w:fill="FFFFFF" w:val="clear"/>
                      </w:rPr>
                    </w:pPr>
                    <w:r>
                      <w:rPr>
                        <w:color w:val="006666"/>
                      </w:rPr>
                      <w:t>Comissão</w:t>
                    </w:r>
                    <w:r>
                      <w:rPr>
                        <w:color w:val="006666"/>
                        <w:spacing w:val="-2"/>
                      </w:rPr>
                      <w:t xml:space="preserve"> </w:t>
                    </w:r>
                    <w:r>
                      <w:rPr>
                        <w:color w:val="006666"/>
                      </w:rPr>
                      <w:t>de</w:t>
                    </w:r>
                    <w:r>
                      <w:rPr>
                        <w:color w:val="006666"/>
                        <w:spacing w:val="-3"/>
                      </w:rPr>
                      <w:t xml:space="preserve"> </w:t>
                    </w:r>
                    <w:r>
                      <w:rPr>
                        <w:color w:val="006666"/>
                        <w:spacing w:val="-3"/>
                        <w:shd w:fill="FFFFFF" w:val="clear"/>
                      </w:rPr>
                      <w:t>Ensino e Formação - CEF-CAU/PR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Corpodotexto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 w:customStyle="1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Nfase">
    <w:name w:val="Ênfase"/>
    <w:qFormat/>
    <w:rPr>
      <w:i/>
      <w:iCs/>
    </w:rPr>
  </w:style>
  <w:style w:type="character" w:styleId="Smbolosdenumerao" w:customStyle="1">
    <w:name w:val="Símbolos de numeração"/>
    <w:qFormat/>
    <w:rPr/>
  </w:style>
  <w:style w:type="character" w:styleId="WWCharLFO4LVL1" w:customStyle="1">
    <w:name w:val="WW_CharLFO4LVL1"/>
    <w:qFormat/>
    <w:rPr>
      <w:b w:val="false"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Normal"/>
    <w:qFormat/>
    <w:pPr/>
    <w:rPr/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/>
      <w:color w:val="000000"/>
      <w:kern w:val="0"/>
      <w:sz w:val="24"/>
      <w:szCs w:val="22"/>
      <w:lang w:val="en-US" w:eastAsia="en-US" w:bidi="ar-SA"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8D7D8-8C1A-431A-9801-118E7886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Application>LibreOffice/7.2.2.2$Windows_X86_64 LibreOffice_project/02b2acce88a210515b4a5bb2e46cbfb63fe97d56</Application>
  <AppVersion>15.0000</AppVersion>
  <Pages>3</Pages>
  <Words>1101</Words>
  <Characters>6105</Characters>
  <CharactersWithSpaces>7127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2022-08-22T18:38:00Z</dcterms:created>
  <dc:creator>Walter Gustavo Linzmeyer</dc:creator>
  <dc:description/>
  <cp:keywords>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 CAU/PR</cp:keywords>
  <dc:language>pt-BR</dc:language>
  <cp:lastModifiedBy>Eduardo Verri</cp:lastModifiedBy>
  <cp:lastPrinted>2022-05-16T13:35:00Z</cp:lastPrinted>
  <dcterms:modified xsi:type="dcterms:W3CDTF">2023-01-06T13:40:00Z</dcterms:modified>
  <cp:revision>75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