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437F3CC4" w:rsidR="008D74EF" w:rsidRPr="00060EE1" w:rsidRDefault="00A10AD3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8206E5">
            <w:rPr>
              <w:rFonts w:ascii="Times New Roman" w:hAnsi="Times New Roman"/>
              <w:b/>
              <w:sz w:val="24"/>
              <w:szCs w:val="24"/>
            </w:rPr>
            <w:t>413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 xml:space="preserve">10 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DE 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>FEVEREIRO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2F18EEA3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77777777"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14:paraId="704DA338" w14:textId="749CEFAC" w:rsidR="00380F7E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 LIII</w:t>
      </w:r>
      <w:r w:rsidR="003229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CAU/PR vigente. 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 xml:space="preserve">alterações e renovações; 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36A9E29C" w14:textId="59976829" w:rsidR="00536E88" w:rsidRPr="008D74EF" w:rsidRDefault="008D74EF" w:rsidP="00380F7E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8206E5" w:rsidRPr="003707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8206E5" w:rsidRPr="003707EF">
        <w:rPr>
          <w:rFonts w:ascii="Times New Roman" w:hAnsi="Times New Roman"/>
          <w:sz w:val="24"/>
          <w:szCs w:val="24"/>
          <w:lang w:eastAsia="pt-BR"/>
        </w:rPr>
        <w:t>a Srta.</w:t>
      </w:r>
      <w:r w:rsidR="008206E5" w:rsidRPr="003707EF">
        <w:rPr>
          <w:rFonts w:ascii="Times New Roman" w:hAnsi="Times New Roman"/>
          <w:b/>
          <w:sz w:val="24"/>
          <w:szCs w:val="24"/>
        </w:rPr>
        <w:t xml:space="preserve"> PATRÍCIA GILMARA OSTROSKI MAIA</w:t>
      </w:r>
      <w:r w:rsidR="008206E5" w:rsidRPr="003707EF">
        <w:rPr>
          <w:rFonts w:ascii="Times New Roman" w:hAnsi="Times New Roman"/>
          <w:sz w:val="24"/>
          <w:szCs w:val="24"/>
        </w:rPr>
        <w:t xml:space="preserve">, brasileira, solteira, assistente administrativo do CAU/PR nomeada pela Portaria nº 129, portadora do RG nº 5.242.897-1 SESP/PR, inscrita no CPF/MF sob o nº 031.502.299-01, </w:t>
      </w:r>
      <w:r w:rsidR="008206E5" w:rsidRPr="003707EF">
        <w:rPr>
          <w:rFonts w:ascii="Times New Roman" w:hAnsi="Times New Roman"/>
          <w:sz w:val="24"/>
          <w:szCs w:val="24"/>
          <w:lang w:eastAsia="pt-BR"/>
        </w:rPr>
        <w:t>para ocupar o cargo em comissão</w:t>
      </w:r>
      <w:r w:rsidR="008206E5" w:rsidRPr="003707E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206E5" w:rsidRPr="00927E90">
        <w:rPr>
          <w:rFonts w:ascii="Times New Roman" w:hAnsi="Times New Roman"/>
          <w:bCs/>
          <w:sz w:val="24"/>
          <w:szCs w:val="24"/>
          <w:lang w:val="en-US"/>
        </w:rPr>
        <w:t>de</w:t>
      </w:r>
      <w:r w:rsidR="008206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206E5" w:rsidRPr="003707EF">
        <w:rPr>
          <w:rFonts w:ascii="Times New Roman" w:hAnsi="Times New Roman"/>
          <w:b/>
          <w:sz w:val="24"/>
          <w:lang w:eastAsia="pt-BR"/>
        </w:rPr>
        <w:t xml:space="preserve">SUPERVISORA </w:t>
      </w:r>
      <w:r w:rsidR="008206E5">
        <w:rPr>
          <w:rFonts w:ascii="Times New Roman" w:hAnsi="Times New Roman"/>
          <w:b/>
          <w:sz w:val="24"/>
          <w:lang w:eastAsia="pt-BR"/>
        </w:rPr>
        <w:t>CONTÁBIL FINANCEIRA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8206E5">
        <w:rPr>
          <w:rFonts w:ascii="Times New Roman" w:hAnsi="Times New Roman"/>
          <w:sz w:val="24"/>
          <w:lang w:eastAsia="pt-BR"/>
        </w:rPr>
        <w:t>1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</w:t>
      </w:r>
      <w:r w:rsidR="00380F7E">
        <w:rPr>
          <w:rFonts w:ascii="Times New Roman" w:hAnsi="Times New Roman"/>
          <w:sz w:val="24"/>
          <w:lang w:eastAsia="pt-BR"/>
        </w:rPr>
        <w:t>m sobre o Organograma do CAU/PR</w:t>
      </w:r>
      <w:r w:rsidR="009B2B7B">
        <w:rPr>
          <w:rFonts w:ascii="Times New Roman" w:hAnsi="Times New Roman"/>
          <w:sz w:val="24"/>
          <w:lang w:eastAsia="pt-BR"/>
        </w:rPr>
        <w:t>.</w:t>
      </w:r>
    </w:p>
    <w:p w14:paraId="2E674886" w14:textId="76B63639" w:rsidR="00B816BB" w:rsidRDefault="000E2DA1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grupo ocupacional </w:t>
      </w:r>
      <w:r w:rsidR="009843E1">
        <w:rPr>
          <w:rFonts w:ascii="Times New Roman" w:hAnsi="Times New Roman"/>
          <w:sz w:val="24"/>
        </w:rPr>
        <w:t xml:space="preserve">será o </w:t>
      </w:r>
      <w:r w:rsidR="008206E5">
        <w:rPr>
          <w:rFonts w:ascii="Times New Roman" w:hAnsi="Times New Roman"/>
          <w:sz w:val="24"/>
        </w:rPr>
        <w:t>SU II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  <w:r w:rsidR="009843E1">
        <w:rPr>
          <w:rFonts w:ascii="Times New Roman" w:hAnsi="Times New Roman"/>
          <w:sz w:val="24"/>
          <w:lang w:eastAsia="pt-BR"/>
        </w:rPr>
        <w:t xml:space="preserve"> O</w:t>
      </w:r>
      <w:r w:rsidR="009843E1">
        <w:rPr>
          <w:rFonts w:ascii="Times New Roman" w:hAnsi="Times New Roman"/>
          <w:sz w:val="24"/>
        </w:rPr>
        <w:t xml:space="preserve"> valor da remuneração</w:t>
      </w:r>
      <w:r w:rsidR="009843E1">
        <w:rPr>
          <w:rFonts w:ascii="Times New Roman" w:hAnsi="Times New Roman"/>
          <w:sz w:val="24"/>
          <w:lang w:eastAsia="pt-BR"/>
        </w:rPr>
        <w:t xml:space="preserve"> e suas progressões encontram-se pormenorizados no portal da transparência do CAU/PR junto a tabela de remuneração atualizada da Deliberação nº 23.</w:t>
      </w:r>
    </w:p>
    <w:p w14:paraId="4B560BF4" w14:textId="77777777" w:rsidR="00854B79" w:rsidRPr="00854B79" w:rsidRDefault="00854B79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3F157039" w14:textId="0F9333BD"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854B79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="008B5E9D">
        <w:rPr>
          <w:rFonts w:ascii="Times New Roman" w:hAnsi="Times New Roman"/>
          <w:b/>
          <w:sz w:val="24"/>
        </w:rPr>
        <w:t xml:space="preserve">REVOGAR </w:t>
      </w:r>
      <w:r w:rsidR="008B5E9D">
        <w:rPr>
          <w:rFonts w:ascii="Times New Roman" w:hAnsi="Times New Roman"/>
          <w:sz w:val="24"/>
          <w:lang w:eastAsia="pt-BR"/>
        </w:rPr>
        <w:t>todas as disposições em contrário à deste documento</w:t>
      </w:r>
      <w:r>
        <w:rPr>
          <w:rFonts w:ascii="Times New Roman" w:hAnsi="Times New Roman"/>
          <w:sz w:val="24"/>
          <w:lang w:eastAsia="pt-BR"/>
        </w:rPr>
        <w:t>.</w:t>
      </w:r>
    </w:p>
    <w:p w14:paraId="38A44ED1" w14:textId="77777777" w:rsidR="008B5E9D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7ACDB0F6" w14:textId="77777777" w:rsidR="006B31CD" w:rsidRPr="00060EE1" w:rsidRDefault="006B31CD" w:rsidP="006B31CD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</w:t>
      </w:r>
      <w:r>
        <w:rPr>
          <w:rFonts w:ascii="Times New Roman" w:hAnsi="Times New Roman"/>
          <w:sz w:val="24"/>
          <w:lang w:eastAsia="pt-BR"/>
        </w:rPr>
        <w:t xml:space="preserve"> na data de sua publicação com efeitos retroativos a partir do dia 04 de fevereiro de 2023.</w:t>
      </w:r>
    </w:p>
    <w:p w14:paraId="452EF4D0" w14:textId="77777777" w:rsidR="008B5E9D" w:rsidRPr="00060EE1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>Arq. Milton Carlos Zanelatto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700D48AA" w:rsidR="00F31CC1" w:rsidRPr="006C77E4" w:rsidRDefault="00A10AD3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413, DE 10 DE FEVEREIRO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62393C"/>
    <w:rsid w:val="006974BC"/>
    <w:rsid w:val="006A34BF"/>
    <w:rsid w:val="006B31CD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206E5"/>
    <w:rsid w:val="00837EA4"/>
    <w:rsid w:val="00845DBF"/>
    <w:rsid w:val="00854B79"/>
    <w:rsid w:val="0087015B"/>
    <w:rsid w:val="00872CCF"/>
    <w:rsid w:val="0089157B"/>
    <w:rsid w:val="008973E0"/>
    <w:rsid w:val="008A6DD7"/>
    <w:rsid w:val="008B5E9D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9E7BE1"/>
    <w:rsid w:val="00A10AD3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A6E78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388, DE 07 DE NOVEMBRO DE 2022.</vt:lpstr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413, DE 10 DE FEVEREIRO DE 2023.</dc:title>
  <dc:subject/>
  <dc:creator>jeferson</dc:creator>
  <cp:keywords/>
  <cp:lastModifiedBy>Alessandro Boncompagni Junior</cp:lastModifiedBy>
  <cp:revision>28</cp:revision>
  <cp:lastPrinted>2022-06-02T12:36:00Z</cp:lastPrinted>
  <dcterms:created xsi:type="dcterms:W3CDTF">2022-05-10T19:03:00Z</dcterms:created>
  <dcterms:modified xsi:type="dcterms:W3CDTF">2023-02-10T17:54:00Z</dcterms:modified>
</cp:coreProperties>
</file>