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6A3A25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3A25C8F" w:rsidR="006A3A25" w:rsidRPr="002024CD" w:rsidRDefault="0035082C" w:rsidP="00350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948984/2019</w:t>
            </w:r>
            <w:r w:rsidRPr="00682E4A">
              <w:rPr>
                <w:rFonts w:ascii="Times New Roman" w:hAnsi="Times New Roman"/>
                <w:iCs/>
              </w:rPr>
              <w:t xml:space="preserve"> – Processo de Fiscalização nº </w:t>
            </w:r>
            <w:r w:rsidRPr="00682E4A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88787</w:t>
            </w:r>
            <w:r w:rsidRPr="00682E4A">
              <w:rPr>
                <w:rFonts w:ascii="Times New Roman" w:hAnsi="Times New Roman"/>
              </w:rPr>
              <w:t>/2019</w:t>
            </w:r>
          </w:p>
        </w:tc>
      </w:tr>
      <w:tr w:rsidR="006A3A25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4F91F1F" w:rsidR="006A3A25" w:rsidRPr="00D42C00" w:rsidRDefault="006A3A25" w:rsidP="006A3A2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6A3A2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5CD174" w:rsidR="006A3A25" w:rsidRPr="003E7C73" w:rsidRDefault="0035082C" w:rsidP="006A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Ausência de Responsável Técnico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019B851" w:rsidR="00032FF0" w:rsidRPr="000D0D3E" w:rsidRDefault="00032FF0" w:rsidP="0035082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A3A2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35082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BBAA960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4E387E">
        <w:rPr>
          <w:rFonts w:ascii="Times New Roman" w:hAnsi="Times New Roman"/>
        </w:rPr>
        <w:t xml:space="preserve">Rafael </w:t>
      </w:r>
      <w:proofErr w:type="spellStart"/>
      <w:r w:rsidR="004E387E">
        <w:rPr>
          <w:rFonts w:ascii="Times New Roman" w:hAnsi="Times New Roman"/>
        </w:rPr>
        <w:t>Zamuner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35DFF89" w14:textId="77777777" w:rsidR="0035082C" w:rsidRDefault="00BE05C2" w:rsidP="0035082C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35082C">
        <w:rPr>
          <w:rFonts w:ascii="Times New Roman" w:hAnsi="Times New Roman"/>
        </w:rPr>
        <w:t>:</w:t>
      </w:r>
    </w:p>
    <w:p w14:paraId="267C5CA5" w14:textId="45D9D808" w:rsidR="0035082C" w:rsidRPr="0035082C" w:rsidRDefault="0035082C" w:rsidP="0035082C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35082C">
        <w:rPr>
          <w:rFonts w:ascii="Times New Roman" w:eastAsia="Calibri" w:hAnsi="Times New Roman"/>
          <w:lang w:eastAsia="en-US"/>
        </w:rPr>
        <w:t>Cancelar Auto de Infração, considerando a existência de responsável técnico pela execução da obra da pessoa jurídica antes da ação fiscalizatória.</w:t>
      </w:r>
    </w:p>
    <w:p w14:paraId="075CE994" w14:textId="0BFAE08A" w:rsidR="009D1BE4" w:rsidRPr="0035082C" w:rsidRDefault="0035082C" w:rsidP="0035082C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Autuar o engenheiro por exercício ilegal da profissão em virtude da elaboração de projeto arquitetônico</w:t>
      </w:r>
      <w:r w:rsidR="009D1BE4" w:rsidRPr="0035082C">
        <w:rPr>
          <w:rFonts w:ascii="Times New Roman" w:eastAsia="Calibri" w:hAnsi="Times New Roman"/>
          <w:lang w:eastAsia="en-US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5082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5082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ED0"/>
    <w:multiLevelType w:val="hybridMultilevel"/>
    <w:tmpl w:val="58D662F6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5082C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A3A2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9E21B0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90E4A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82C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82C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2019-12-27T17:25:00Z</cp:lastPrinted>
  <dcterms:created xsi:type="dcterms:W3CDTF">2019-01-25T13:31:00Z</dcterms:created>
  <dcterms:modified xsi:type="dcterms:W3CDTF">2020-05-06T20:41:00Z</dcterms:modified>
</cp:coreProperties>
</file>