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563A990" w:rsidR="009D1BE4" w:rsidRPr="0059489B" w:rsidRDefault="00583471" w:rsidP="00583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E13F5">
              <w:rPr>
                <w:rFonts w:ascii="Times New Roman" w:hAnsi="Times New Roman"/>
                <w:iCs/>
              </w:rPr>
              <w:t>Protocolo nº 647872/2018 – Processo de Fiscalização nº 1000062502/2018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76DCFB2" w:rsidR="009D1BE4" w:rsidRPr="003E7C73" w:rsidRDefault="0059489B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AA8A9C5" w:rsidR="00032FF0" w:rsidRPr="000D0D3E" w:rsidRDefault="00032FF0" w:rsidP="0058347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58347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488F19AD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583471">
        <w:rPr>
          <w:rFonts w:ascii="Times New Roman" w:hAnsi="Times New Roman"/>
        </w:rPr>
        <w:t>Rafael Zamuner</w:t>
      </w:r>
      <w:bookmarkStart w:id="0" w:name="_GoBack"/>
      <w:bookmarkEnd w:id="0"/>
      <w:r w:rsidR="00583471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742921D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8347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8347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83471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2019-12-27T17:25:00Z</cp:lastPrinted>
  <dcterms:created xsi:type="dcterms:W3CDTF">2019-01-25T13:31:00Z</dcterms:created>
  <dcterms:modified xsi:type="dcterms:W3CDTF">2020-06-08T20:31:00Z</dcterms:modified>
</cp:coreProperties>
</file>