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910B1E3" w:rsidR="00032FF0" w:rsidRPr="00B80C91" w:rsidRDefault="009B28DE" w:rsidP="009B2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36979">
              <w:rPr>
                <w:rFonts w:ascii="Times New Roman" w:hAnsi="Times New Roman"/>
                <w:iCs/>
              </w:rPr>
              <w:t>616905/2017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000058301/2017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D88C18" w:rsidR="00032FF0" w:rsidRPr="00964BA9" w:rsidRDefault="009B28DE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iCs/>
              </w:rPr>
              <w:t>Ausência de Registro de Responsabilidade Técnica (RRT)</w:t>
            </w:r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27E3B28" w:rsidR="00032FF0" w:rsidRPr="00964BA9" w:rsidRDefault="00032FF0" w:rsidP="009B28D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D116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9B28D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B28D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B28D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D116B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B28DE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2019-12-27T17:25:00Z</cp:lastPrinted>
  <dcterms:created xsi:type="dcterms:W3CDTF">2020-03-20T20:34:00Z</dcterms:created>
  <dcterms:modified xsi:type="dcterms:W3CDTF">2020-07-24T13:30:00Z</dcterms:modified>
</cp:coreProperties>
</file>