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3BF6ECA4" w:rsidR="0033416A" w:rsidRDefault="00F16E2E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1762263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704FDEBD" w:rsidR="0033416A" w:rsidRDefault="001279F3" w:rsidP="000A3E2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</w:t>
            </w:r>
            <w:r w:rsidR="0029399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ação ao Setor Jurídico do CAU/BR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3722A602" w:rsidR="0033416A" w:rsidRDefault="00293997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049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3801009C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 xml:space="preserve"> extraordinaria</w:t>
      </w:r>
      <w:r w:rsidR="00293997">
        <w:rPr>
          <w:rFonts w:ascii="Times New Roman" w:hAnsi="Times New Roman" w:cs="Times New Roman"/>
          <w:szCs w:val="24"/>
          <w:shd w:val="clear" w:color="auto" w:fill="FFFFFF"/>
        </w:rPr>
        <w:t>mente de forma virtual no dia 17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1279F3">
        <w:rPr>
          <w:rFonts w:ascii="Times New Roman" w:hAnsi="Times New Roman" w:cs="Times New Roman"/>
          <w:szCs w:val="24"/>
          <w:shd w:val="clear" w:color="auto" w:fill="FFFFFF"/>
        </w:rPr>
        <w:t>maio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AA289B1" w14:textId="4B714E55" w:rsidR="00EA2581" w:rsidRPr="0093502C" w:rsidRDefault="00EA258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II,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propor, apreciar e deliberar sobre o aprimoramento e cumprimento dos indicadores estratégicos pertinentes às competências da respectiva comissão”;</w:t>
      </w:r>
    </w:p>
    <w:p w14:paraId="2D0E595E" w14:textId="24A74903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54BD22C2" w14:textId="708BBCB9" w:rsidR="00F22092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</w:t>
      </w:r>
      <w:r w:rsidR="007D667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49341C86" w14:textId="3154622E" w:rsidR="00FC3332" w:rsidRDefault="00FC3332" w:rsidP="00FC3332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início da vigência da Resolução nº 198 de 15 de dezembro de 2020, a partir de </w:t>
      </w:r>
      <w:r w:rsidRPr="0093502C">
        <w:rPr>
          <w:rFonts w:ascii="Times New Roman" w:hAnsi="Times New Roman"/>
          <w:szCs w:val="24"/>
        </w:rPr>
        <w:t>27 de março de 2023</w:t>
      </w:r>
      <w:r w:rsidR="00513A4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disposto pela Resolução nº 226 de 25 de novembro de 2022</w:t>
      </w:r>
      <w:r w:rsidRPr="0093502C">
        <w:rPr>
          <w:rFonts w:ascii="Times New Roman" w:hAnsi="Times New Roman"/>
          <w:szCs w:val="24"/>
        </w:rPr>
        <w:t>;</w:t>
      </w:r>
    </w:p>
    <w:p w14:paraId="1B6E9FD8" w14:textId="77777777" w:rsidR="001279F3" w:rsidRDefault="001279F3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D8F7B07" w14:textId="02B5B782" w:rsidR="00B21A6D" w:rsidRPr="00153E5D" w:rsidRDefault="008F2E0E" w:rsidP="008F2E0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0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olicitar </w:t>
      </w:r>
      <w:r w:rsidR="00293997">
        <w:rPr>
          <w:rFonts w:ascii="Times New Roman" w:hAnsi="Times New Roman"/>
        </w:rPr>
        <w:t>esclarecimentos ao Setor Jurídico do CAU/BR, para orientar a Comissão de Exercício Profissional do CAU/PR, em como proceder nos casos em que o fiscalizado paga a multa referente a infração cometida e ao mesmo tempo efetua o pedido de defesa</w:t>
      </w:r>
      <w:r w:rsidR="00153E5D">
        <w:rPr>
          <w:rFonts w:ascii="Times New Roman" w:eastAsia="Arial" w:hAnsi="Times New Roman" w:cs="Arial"/>
          <w:color w:val="000000"/>
          <w:lang w:eastAsia="pt-BR"/>
        </w:rPr>
        <w:t>, nos seguintes termos:</w:t>
      </w:r>
    </w:p>
    <w:p w14:paraId="104DAA3B" w14:textId="4B59C345" w:rsidR="00153E5D" w:rsidRDefault="00153E5D" w:rsidP="00153E5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 casos de processos de fiscalização com autos emitidos na vigência da Resolução nº 22/2012, caso a multa estabelecida pela Resolução nº 198/2020 seja mais benéfica ao infrator, como proceder?</w:t>
      </w:r>
    </w:p>
    <w:p w14:paraId="4DA504E8" w14:textId="46C7A242" w:rsidR="00153E5D" w:rsidRPr="008F2E0E" w:rsidRDefault="00153E5D" w:rsidP="00153E5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a Comissão de Exercício Profissional decida pela manutenção da autuação com redução do valor da multa, como proceder com relação aos valores já pagos pelo autuado?</w:t>
      </w:r>
    </w:p>
    <w:p w14:paraId="15BB3951" w14:textId="77777777" w:rsidR="008F2E0E" w:rsidRPr="008F2E0E" w:rsidRDefault="008F2E0E" w:rsidP="008F2E0E">
      <w:pPr>
        <w:rPr>
          <w:rFonts w:ascii="Times New Roman" w:hAnsi="Times New Roman"/>
        </w:rPr>
      </w:pPr>
    </w:p>
    <w:p w14:paraId="2B391829" w14:textId="4914A64B" w:rsidR="004E5164" w:rsidRDefault="004E516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 esta Deliberação à Presidência do CAU/PR para conhecimento</w:t>
      </w:r>
      <w:r w:rsidR="00293997">
        <w:rPr>
          <w:rFonts w:ascii="Times New Roman" w:hAnsi="Times New Roman"/>
          <w:szCs w:val="24"/>
        </w:rPr>
        <w:t xml:space="preserve"> e demais providências.</w:t>
      </w:r>
    </w:p>
    <w:p w14:paraId="5F6D5A5A" w14:textId="77777777" w:rsidR="004E5164" w:rsidRDefault="004E5164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0185BD14" w:rsidR="0033416A" w:rsidRDefault="0029399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Curitiba (PR), 17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 w:rsidR="008F2E0E">
        <w:rPr>
          <w:rFonts w:ascii="Times New Roman" w:hAnsi="Times New Roman" w:cs="Times New Roman"/>
          <w:szCs w:val="24"/>
        </w:rPr>
        <w:t>maio</w:t>
      </w:r>
      <w:r w:rsidR="008663D3">
        <w:rPr>
          <w:rFonts w:ascii="Times New Roman" w:hAnsi="Times New Roman" w:cs="Times New Roman"/>
          <w:szCs w:val="24"/>
        </w:rPr>
        <w:t xml:space="preserve"> de 2023.</w:t>
      </w:r>
    </w:p>
    <w:p w14:paraId="31D25D87" w14:textId="73A88B73" w:rsidR="0033416A" w:rsidRDefault="0033416A" w:rsidP="00153E5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8A61BF1" w14:textId="71DC1497" w:rsidR="00FC3332" w:rsidRPr="002B7A7C" w:rsidRDefault="008F2E0E" w:rsidP="00FC3332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9C691BE" w14:textId="39E11312" w:rsidR="00FA7ABC" w:rsidRPr="002B7A7C" w:rsidRDefault="008F2E0E" w:rsidP="00FA7ABC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28647335" w:rsidR="008663D3" w:rsidRPr="00E8489B" w:rsidRDefault="008F2E0E" w:rsidP="00FA7ABC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Default="00EA2581">
      <w:pPr>
        <w:spacing w:after="160"/>
        <w:rPr>
          <w:rFonts w:ascii="Times New Roman" w:hAnsi="Times New Roman"/>
          <w:szCs w:val="24"/>
        </w:rPr>
      </w:pPr>
    </w:p>
    <w:p w14:paraId="47799C5D" w14:textId="77777777" w:rsidR="00493A94" w:rsidRDefault="00493A94">
      <w:pPr>
        <w:spacing w:after="160"/>
        <w:rPr>
          <w:rFonts w:ascii="Times New Roman" w:hAnsi="Times New Roman"/>
          <w:szCs w:val="24"/>
        </w:rPr>
      </w:pPr>
    </w:p>
    <w:p w14:paraId="5BB47035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34417A58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4EFF5AAF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3546C7D0" w14:textId="77777777" w:rsidR="00153E5D" w:rsidRDefault="00153E5D">
      <w:pPr>
        <w:spacing w:after="160"/>
        <w:rPr>
          <w:rFonts w:ascii="Times New Roman" w:hAnsi="Times New Roman"/>
          <w:szCs w:val="24"/>
        </w:rPr>
      </w:pPr>
    </w:p>
    <w:p w14:paraId="763217EB" w14:textId="0F080B9B" w:rsidR="0033416A" w:rsidRDefault="00153E5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7</w:t>
      </w:r>
      <w:r w:rsidR="00EA2581">
        <w:rPr>
          <w:rFonts w:ascii="Times New Roman" w:eastAsia="Calibri" w:hAnsi="Times New Roman"/>
          <w:b/>
          <w:bCs/>
          <w:szCs w:val="24"/>
        </w:rPr>
        <w:t xml:space="preserve">ª REUNIÃO </w:t>
      </w:r>
      <w:r w:rsidR="008F2E0E">
        <w:rPr>
          <w:rFonts w:ascii="Times New Roman" w:eastAsia="Calibri" w:hAnsi="Times New Roman"/>
          <w:b/>
          <w:bCs/>
          <w:szCs w:val="24"/>
        </w:rPr>
        <w:t>EXTRA</w:t>
      </w:r>
      <w:r w:rsidR="00EA2581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64DA4CE3" w:rsidR="0033416A" w:rsidRDefault="008F2E0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6602B67D" w:rsidR="0033416A" w:rsidRDefault="008F2E0E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111FBF77" w:rsidR="0033416A" w:rsidRDefault="008F2E0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0A00FAD8" w:rsidR="0033416A" w:rsidRPr="00C201AC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01E05C98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3EE6EBEA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53E5D">
              <w:rPr>
                <w:rFonts w:ascii="Times New Roman" w:eastAsia="Cambria" w:hAnsi="Times New Roman" w:cs="Times New Roman"/>
                <w:b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514EAD9C" w14:textId="4E18C4BE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53E5D">
              <w:rPr>
                <w:rFonts w:ascii="Times New Roman" w:eastAsia="Cambria" w:hAnsi="Times New Roman" w:cs="Times New Roman"/>
                <w:b/>
                <w:bCs/>
                <w:sz w:val="22"/>
              </w:rPr>
              <w:t>17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8F2E0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7974F142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F16E2E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1762263</w:t>
            </w:r>
            <w:bookmarkStart w:id="0" w:name="_GoBack"/>
            <w:bookmarkEnd w:id="0"/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887C29C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8F2E0E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F2E0E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201A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16E2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16E2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86821A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66ACE"/>
    <w:rsid w:val="000A3E22"/>
    <w:rsid w:val="00104812"/>
    <w:rsid w:val="001279F3"/>
    <w:rsid w:val="00153E5D"/>
    <w:rsid w:val="001D1E6E"/>
    <w:rsid w:val="00293997"/>
    <w:rsid w:val="002D0FAB"/>
    <w:rsid w:val="00314E19"/>
    <w:rsid w:val="0033416A"/>
    <w:rsid w:val="00364B24"/>
    <w:rsid w:val="003C6464"/>
    <w:rsid w:val="00493A94"/>
    <w:rsid w:val="004E5164"/>
    <w:rsid w:val="00513A45"/>
    <w:rsid w:val="005366BB"/>
    <w:rsid w:val="00571E86"/>
    <w:rsid w:val="0060305E"/>
    <w:rsid w:val="00626717"/>
    <w:rsid w:val="00672485"/>
    <w:rsid w:val="00691FC9"/>
    <w:rsid w:val="006C6DB3"/>
    <w:rsid w:val="00783EBE"/>
    <w:rsid w:val="007D6676"/>
    <w:rsid w:val="007E0D18"/>
    <w:rsid w:val="00847227"/>
    <w:rsid w:val="008663D3"/>
    <w:rsid w:val="008840E2"/>
    <w:rsid w:val="00897261"/>
    <w:rsid w:val="008F2E0E"/>
    <w:rsid w:val="0093502C"/>
    <w:rsid w:val="00A30CD4"/>
    <w:rsid w:val="00B01B1E"/>
    <w:rsid w:val="00B21A6D"/>
    <w:rsid w:val="00BD4822"/>
    <w:rsid w:val="00C201AC"/>
    <w:rsid w:val="00C67731"/>
    <w:rsid w:val="00CB3BC9"/>
    <w:rsid w:val="00D40FA0"/>
    <w:rsid w:val="00D6647C"/>
    <w:rsid w:val="00D815B8"/>
    <w:rsid w:val="00D92E37"/>
    <w:rsid w:val="00DF71E5"/>
    <w:rsid w:val="00E8489B"/>
    <w:rsid w:val="00EA2581"/>
    <w:rsid w:val="00F16E2E"/>
    <w:rsid w:val="00F22092"/>
    <w:rsid w:val="00F40D9D"/>
    <w:rsid w:val="00F6682F"/>
    <w:rsid w:val="00FA7ABC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9399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997"/>
    <w:pPr>
      <w:widowControl/>
      <w:spacing w:after="116"/>
      <w:ind w:left="10" w:hanging="10"/>
      <w:jc w:val="both"/>
    </w:pPr>
    <w:rPr>
      <w:rFonts w:ascii="Arial" w:eastAsia="Arial" w:hAnsi="Arial" w:cs="Arial"/>
      <w:b/>
      <w:bCs/>
      <w:color w:val="00000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997"/>
    <w:rPr>
      <w:rFonts w:ascii="Arial" w:eastAsia="Arial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37</cp:revision>
  <cp:lastPrinted>2023-03-07T11:20:00Z</cp:lastPrinted>
  <dcterms:created xsi:type="dcterms:W3CDTF">2023-03-07T11:03:00Z</dcterms:created>
  <dcterms:modified xsi:type="dcterms:W3CDTF">2023-05-22T18:47:00Z</dcterms:modified>
  <dc:language>pt-BR</dc:language>
</cp:coreProperties>
</file>