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4ª REUNIÃO ORDINÁRIA DA CED-CAU/PR 2023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27/04/23 (sem quórum)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05/05/23 (sem quórum)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9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maio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2023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14h07min às 15h40min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Thaís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 Adjunta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Vandinês Gremaschi Canassa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  <w:t>Cláudia Cristina Taborda Dudeque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3ª Reunião Ordinária da CED-CAU/PR 2023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587"/>
        <w:gridCol w:w="7188"/>
      </w:tblGrid>
      <w:tr>
        <w:trPr/>
        <w:tc>
          <w:tcPr>
            <w:tcW w:w="568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sz w:val="22"/>
              </w:rPr>
            </w:r>
          </w:p>
        </w:tc>
        <w:tc>
          <w:tcPr>
            <w:tcW w:w="8775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 / Assuntos Diversos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3.1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 da CED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24º Seminário Regional da CED-CAU/BR em Florianópolis/SC – A Coordenadora Thaís Marzurkiewicz fez seu relato sobre o 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>treinamento que participou em Florianópolis: no primeiro dia foi realizada a reunião com as coordenadorias das CED-CAU/UF no período da manhã; à tarde foi realizada uma palestra sobre o Código de Ética, ministrada pelo arquiteto e urbanista João Honório Filho; assim que a Resolução nº 224 entrar em vigor, os processos serão julgados pela própria CED/UF, com possibilidade de recurso em primeira instância ao plenário do CAU/UF, e em segunda instância ao plenário do CAU/BR; foram realizados grupos de trabalho para discussão  quanto à revisão do Código de Ética, uma das sugestões foi para que não houvesse recomendações no código, e que as existentes fossem transformadas em regras; o tema Reserva Técnica foi amplamente discutido novamente, visto que o CAU é o único conselho em que há esse impedimento; da mesma forma em que os sites dos CAU/UF disponibilizam em seus sites a ferramenta “Ache um Arquiteto”, em breve será disponibilizada a ferramente “Ache um perito”. Finalizando, a Coordenadora informou que encaminhará o relatório completo do evento aos conselheiros.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3.2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 da CED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DPOPR 153-06/2023 – A Coordenadora Thaís Marzurkiewicz informou que após a publicação da referida deliberação plenária, que aprova os membros convidados para relatarem processos na CED, teria que ser agendada uma reunião extraordinária para distribuição dos protocolos. Após discussão, ficou definida a data da 1.ª Reunião Extraordinária de 2023 da CED para o dia 19/05 às 9h. </w:t>
            </w:r>
            <w:r>
              <w:rPr>
                <w:rFonts w:eastAsia="Arial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que a Assistente Elaine inclua os novos membros no grupo de Whatsapp da CED e verifique a disponibilidade dos mesmos para participarem na referida data. Na sequência, solicitar autorização da Presidência e realizar a convocação.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3.3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Assessora da Presidência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 xml:space="preserve">Proposição de Conciliação sem prévia manifestação do denunciado – A Assessora da Presidência Cláudia Dudeque informou que é mais provável alcançar uma conciliação, nos casos em que o conciliador já conhece a versão das duas partes (denunciante e denunciado), e que em muitos dos protocolos já analisados, não houve a solicitação para manifestação prévia da parte denunciada. A Coordenadora Thaís foi favorável à sugestão apresentada e não houve manifestação contrária dos demais participantes. </w:t>
            </w:r>
            <w:r>
              <w:rPr>
                <w:rFonts w:eastAsia="MS Mincho" w:cs="Arial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 xml:space="preserve"> que a Assistente Elaine verifique os protocolos em que não foi solicitada a manifestação prévia da parte denunciada, e devolva ao conselheiro relator para a realização do referido despacho.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3.4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Processos distribuídos para outros CAU/UF (envolvimento de conselheiros e ex-conselheiros do CAU/PR) – A Conselheira Licyane Cordeiro cobrou novamente um posicionamento da Assessora Cláudia Dudeque, com relação aos processos da CED-CAU/PR que estão sem movimentação no CAU/BR ou na Presidência do CAU/PR. A Assessora da Presidência informou que, logo após a última reunião da CED que participou, fez a cobrança ao Gerente Geral Lucas Rieke sobre os referidos protocolos, porém não teve nenhum retorno do Gabinete até o momento.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3.5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Teatro Paiol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- A Conselheira Licyane Cordeiro informou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ter recebido uma correspondência do arquiteto e urbanista Abraão Assad, solicitando providências do CAU/PR a respeito do “Caso Teatro do Paiol” quanto às intervenções ocorridas recentemente. Como a correspondência não foi apresentada na forma de denúncia, a CED decidiu orientar o requerente a encaminhar a correspondência diretamente ao Gabinete da Presidência, para eventuais encaminhamentos.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3.6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Apresentação da Tabela de Dosimetria – A Conselheira Licyane apresentou a nova tabela de dosimetria, elaborada pelo CAU/RS, explicando as infrações com possíveis agravantes e atenuantes, que entrará em vigor no mês de julho. Quanto a aplicação de penalidades, a Assistente Elaine relatou ter tido  dificuldades para aplicar penalidades no módulo de ética, citando um exemplo em que seria realizada a aplicação da multa e a suspensão temporária do registro profissional, porém no SICCAU já havia sido gerada a multa (pelo profissional ou pelo próprio CAU/BR) de forma parcelada (o que não é permitido pela resolução). Informou ainda, que havia encaminhado um e-mail à CED-CAU/BR no dia 11/04/23, sem retorno até o momento.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Encaminhamento: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A Coordenadora Thaís solicitou que o e-mail fosse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repassado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a ela, para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que possa fazer as devidas cobranças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junto à CED-CAU/BR.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3.7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Assessoria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Apresentação da tabela de fluxo dos processos – A Assistente Elaine apresentou a tabela simplificada com o fluxo dos processos da CED, elaborada por ela e pela Conselheira Licyane e informou que disponibilizará a todos os conselheiros para consulta,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ficando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à disposição para outros esclarecimentos. A Coordenadora Thaís elogiou o trabalho realizado e solicitou que a apresentação fosse também realizada aos membros convidados,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1ª Reunião Extraordinária da CED.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3.8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Sugestões de alteração no Código de Ética – A Conselheira Licyane Cordeiro havia encaminhado algumas sugestões por e-mail com relação à revisão da Res. 52. A Coordenadora Thaís Marzurkiewicz informou que os assuntos encaminhados foram debatidos no seminário realizado em Florianópolis.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DISTRIBUIÇÃO DE PROTOCOLOS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/>
      </w:pPr>
      <w:r>
        <w:rPr>
          <w:rFonts w:eastAsia="Calibri" w:ascii="Times New Roman" w:hAnsi="Times New Roman" w:eastAsiaTheme="minorHAnsi"/>
          <w:color w:val="000000"/>
          <w:sz w:val="22"/>
          <w:szCs w:val="22"/>
          <w:lang w:eastAsia="en-US"/>
        </w:rPr>
        <w:t>A distribuição será realizada na 1ª Reunião Extraordinária da CED-CAU/PR, prevista para ocorrer no dia 19/05/23.</w:t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PROTOCOLOS DISTRIBUÍDOS – PENDENTES DE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5"/>
        <w:gridCol w:w="3380"/>
        <w:gridCol w:w="2930"/>
      </w:tblGrid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PROTOCOLO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FASE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DISTRIBUIÇÃO</w:t>
            </w:r>
          </w:p>
        </w:tc>
      </w:tr>
      <w:tr>
        <w:trPr>
          <w:trHeight w:val="269" w:hRule="atLeast"/>
        </w:trPr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1116677/2020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705652/2018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1012787/2019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1045536/2020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735665 e 735571/2018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948998/2019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1689369/2023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1390629/2021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1396726/2021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581552/2017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581568/2017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678440/2018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884831/2019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956533/2019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553754/2017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719147/2018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1541297/2022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1627146/2022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839700/2019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901205/2019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1607960/2022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1711736/2023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939110/2019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1445037/2022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1374388/2021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1674914/2023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856674/2019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984853/2019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991406/2019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ARQUIVAMENTO POR PRESCRIÇÃO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 S/N (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PROT.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CREA 235401/2009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12/2023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de arquivamento / Encaminhar ao Plenário para julgamento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S/N (PROT. CREA 35317/2011)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13/2023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de arquivamento / Encaminhar ao Plenário para julgamento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S/N (PROT. CREA 548061/2011)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14/2023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de arquivamento / Encaminhar ao Plenário para julgamento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592123/2017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15/2023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de arquivamento / Encaminhar ao Plenário para julgamento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735646/2018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16/2023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de arquivamento / Encaminhar ao Plenário para julgamento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FASE ADMISSIBILIDADE - DENÚNCIA NÃO ACATADA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579292/2017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17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Denúncia não acatada /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1547337/2022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18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Denúncia não acatada / Oficiar denunciante para possível interposição de recurso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8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1236576/2021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19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Denúncia não acatada / Arquivamento liminar.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Coordenadora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598858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Application>LibreOffice/7.2.2.2$Windows_X86_64 LibreOffice_project/02b2acce88a210515b4a5bb2e46cbfb63fe97d56</Application>
  <AppVersion>15.0000</AppVersion>
  <Pages>4</Pages>
  <Words>1394</Words>
  <Characters>8891</Characters>
  <CharactersWithSpaces>10062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dcterms:modified xsi:type="dcterms:W3CDTF">2023-05-29T17:29:55Z</dcterms:modified>
  <cp:revision>428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