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3" w:type="dxa"/>
        <w:jc w:val="center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3"/>
      </w:tblGrid>
      <w:tr w:rsidR="00F51D6F">
        <w:trPr>
          <w:trHeight w:val="250"/>
          <w:jc w:val="center"/>
        </w:trPr>
        <w:tc>
          <w:tcPr>
            <w:tcW w:w="9123" w:type="dxa"/>
            <w:shd w:val="clear" w:color="auto" w:fill="auto"/>
            <w:vAlign w:val="center"/>
          </w:tcPr>
          <w:p w:rsidR="00F51D6F" w:rsidRDefault="0024453E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SÚMULA DA 3</w:t>
            </w:r>
            <w:r w:rsidR="00CA06ED">
              <w:rPr>
                <w:rFonts w:ascii="Times New Roman" w:hAnsi="Times New Roman" w:cs="Arial"/>
                <w:b/>
                <w:bCs/>
                <w:smallCaps/>
                <w:kern w:val="2"/>
                <w:sz w:val="22"/>
                <w:szCs w:val="22"/>
              </w:rPr>
              <w:t>ª REUNIÃO ORDINÁRIA DA CT_REVISÃO_TOOLKIT_URBINAT</w:t>
            </w:r>
          </w:p>
        </w:tc>
      </w:tr>
    </w:tbl>
    <w:p w:rsidR="00F51D6F" w:rsidRDefault="00F51D6F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5"/>
        <w:gridCol w:w="3374"/>
        <w:gridCol w:w="978"/>
        <w:gridCol w:w="2884"/>
      </w:tblGrid>
      <w:tr w:rsidR="00F51D6F">
        <w:trPr>
          <w:trHeight w:val="283"/>
          <w:jc w:val="center"/>
        </w:trPr>
        <w:tc>
          <w:tcPr>
            <w:tcW w:w="18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F51D6F" w:rsidRDefault="00CA06ED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37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F51D6F" w:rsidRDefault="0024453E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21 de agosto</w:t>
            </w:r>
            <w:r w:rsidR="00CA06E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2023</w:t>
            </w:r>
          </w:p>
        </w:tc>
        <w:tc>
          <w:tcPr>
            <w:tcW w:w="97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F51D6F" w:rsidRDefault="00CA06ED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8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F51D6F" w:rsidRDefault="0010378E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Das 9h às 10:54</w:t>
            </w:r>
            <w:r w:rsidR="00CA06ED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F51D6F">
        <w:trPr>
          <w:trHeight w:val="283"/>
          <w:jc w:val="center"/>
        </w:trPr>
        <w:tc>
          <w:tcPr>
            <w:tcW w:w="18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F51D6F" w:rsidRDefault="00CA06ED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236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F51D6F" w:rsidRDefault="00CA06ED"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Virtual</w:t>
            </w:r>
            <w:r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, plataforma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team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.</w:t>
            </w:r>
          </w:p>
        </w:tc>
      </w:tr>
    </w:tbl>
    <w:p w:rsidR="00F51D6F" w:rsidRDefault="00F51D6F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3259"/>
        <w:gridCol w:w="3825"/>
      </w:tblGrid>
      <w:tr w:rsidR="00F51D6F">
        <w:trPr>
          <w:trHeight w:hRule="exact" w:val="283"/>
          <w:jc w:val="center"/>
        </w:trPr>
        <w:tc>
          <w:tcPr>
            <w:tcW w:w="1984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F51D6F" w:rsidRDefault="00CA06E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51D6F" w:rsidRDefault="00CA06ED">
            <w:pPr>
              <w:jc w:val="both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Hutner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51D6F" w:rsidRDefault="00CA06E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F51D6F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F51D6F" w:rsidRDefault="00F51D6F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51D6F" w:rsidRDefault="00CA06E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Verri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Lopes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51D6F" w:rsidRDefault="00CA06E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F51D6F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F51D6F" w:rsidRDefault="00F51D6F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51D6F" w:rsidRDefault="00CA06E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Andressa Mendes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51D6F" w:rsidRDefault="00CA06E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F51D6F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F51D6F" w:rsidRDefault="00F51D6F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1D6F" w:rsidRDefault="00CA06ED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Fabiana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Wütrich</w:t>
            </w:r>
            <w:proofErr w:type="spellEnd"/>
          </w:p>
          <w:p w:rsidR="00F51D6F" w:rsidRDefault="00F51D6F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1D6F" w:rsidRDefault="00CA06E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F51D6F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F51D6F" w:rsidRDefault="00F51D6F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1D6F" w:rsidRDefault="00CA06ED">
            <w:r>
              <w:rPr>
                <w:rStyle w:val="nfaseforte"/>
                <w:rFonts w:ascii="Times New Roman" w:eastAsia="Arial" w:hAnsi="Times New Roman"/>
                <w:b w:val="0"/>
                <w:bCs w:val="0"/>
                <w:color w:val="000000"/>
                <w:spacing w:val="4"/>
                <w:sz w:val="22"/>
                <w:szCs w:val="22"/>
                <w:lang w:eastAsia="pt-BR"/>
              </w:rPr>
              <w:t xml:space="preserve">Beatriz </w:t>
            </w:r>
            <w:proofErr w:type="spellStart"/>
            <w:r>
              <w:rPr>
                <w:rStyle w:val="nfaseforte"/>
                <w:rFonts w:ascii="Times New Roman" w:eastAsia="Arial" w:hAnsi="Times New Roman"/>
                <w:b w:val="0"/>
                <w:bCs w:val="0"/>
                <w:color w:val="000000"/>
                <w:spacing w:val="4"/>
                <w:sz w:val="22"/>
                <w:szCs w:val="22"/>
                <w:lang w:eastAsia="pt-BR"/>
              </w:rPr>
              <w:t>Caitana</w:t>
            </w:r>
            <w:proofErr w:type="spellEnd"/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1D6F" w:rsidRDefault="00CA06E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F51D6F">
        <w:trPr>
          <w:trHeight w:hRule="exact" w:val="283"/>
          <w:jc w:val="center"/>
        </w:trPr>
        <w:tc>
          <w:tcPr>
            <w:tcW w:w="1984" w:type="dxa"/>
            <w:vMerge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51D6F" w:rsidRDefault="00F51D6F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1D6F" w:rsidRDefault="00CA06ED">
            <w:r>
              <w:rPr>
                <w:rFonts w:ascii="Times New Roman" w:hAnsi="Times New Roman"/>
                <w:spacing w:val="4"/>
                <w:sz w:val="22"/>
                <w:szCs w:val="22"/>
              </w:rPr>
              <w:t>Isabela</w:t>
            </w:r>
            <w:r>
              <w:rPr>
                <w:rStyle w:val="nfaseforte"/>
                <w:rFonts w:ascii="Times New Roman" w:hAnsi="Times New Roman"/>
                <w:b w:val="0"/>
                <w:bCs w:val="0"/>
                <w:spacing w:val="4"/>
                <w:sz w:val="22"/>
                <w:szCs w:val="22"/>
              </w:rPr>
              <w:t xml:space="preserve"> da Silva </w:t>
            </w:r>
            <w:proofErr w:type="spellStart"/>
            <w:r>
              <w:rPr>
                <w:rStyle w:val="nfaseforte"/>
                <w:rFonts w:ascii="Times New Roman" w:hAnsi="Times New Roman"/>
                <w:b w:val="0"/>
                <w:bCs w:val="0"/>
                <w:spacing w:val="4"/>
                <w:sz w:val="22"/>
                <w:szCs w:val="22"/>
              </w:rPr>
              <w:t>Perotti</w:t>
            </w:r>
            <w:proofErr w:type="spellEnd"/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1D6F" w:rsidRDefault="00CA06E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Voluntário</w:t>
            </w:r>
          </w:p>
          <w:p w:rsidR="00F51D6F" w:rsidRDefault="00F51D6F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F51D6F">
        <w:trPr>
          <w:trHeight w:hRule="exact" w:val="283"/>
          <w:jc w:val="center"/>
        </w:trPr>
        <w:tc>
          <w:tcPr>
            <w:tcW w:w="198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51D6F" w:rsidRDefault="00CA06E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F51D6F" w:rsidRDefault="00CA06E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Caori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Nakano</w:t>
            </w:r>
          </w:p>
        </w:tc>
      </w:tr>
    </w:tbl>
    <w:p w:rsidR="00F51D6F" w:rsidRDefault="00F51D6F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F51D6F">
        <w:trPr>
          <w:jc w:val="center"/>
        </w:trPr>
        <w:tc>
          <w:tcPr>
            <w:tcW w:w="90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F51D6F" w:rsidRDefault="00CA0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Comunicações</w:t>
            </w:r>
          </w:p>
        </w:tc>
      </w:tr>
      <w:tr w:rsidR="00F51D6F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F51D6F" w:rsidRDefault="00CA06E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Responsável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51D6F" w:rsidRDefault="00CA06ED">
            <w:pPr>
              <w:jc w:val="both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Hutner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  <w:tr w:rsidR="00F51D6F">
        <w:trPr>
          <w:trHeight w:val="324"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F51D6F" w:rsidRDefault="00CA06E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Comunicado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</w:tcPr>
          <w:p w:rsidR="00F51D6F" w:rsidRDefault="00CA06ED" w:rsidP="00480046">
            <w:pPr>
              <w:pStyle w:val="Corpodetexto"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Reunião iniciou após confirmação do quórum</w:t>
            </w:r>
            <w:r w:rsidR="000168A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as 9h</w:t>
            </w:r>
            <w:r w:rsidR="00480046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oras e </w:t>
            </w:r>
            <w:r w:rsidR="000168A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7min</w:t>
            </w:r>
            <w:r w:rsidR="00480046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utos</w:t>
            </w:r>
            <w:r w:rsidR="000168A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</w:tbl>
    <w:p w:rsidR="00F51D6F" w:rsidRDefault="00F51D6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F51D6F" w:rsidRDefault="00CA06ED">
      <w:pPr>
        <w:shd w:val="clear" w:color="auto" w:fill="BFBFBF" w:themeFill="background1" w:themeFillShade="BF"/>
        <w:jc w:val="center"/>
      </w:pPr>
      <w:r>
        <w:rPr>
          <w:rStyle w:val="nfaseSutil"/>
          <w:rFonts w:ascii="Times New Roman" w:hAnsi="Times New Roman"/>
          <w:b/>
          <w:i w:val="0"/>
          <w:color w:val="auto"/>
          <w:sz w:val="22"/>
          <w:szCs w:val="22"/>
        </w:rPr>
        <w:t>ORDEM DO DIA</w:t>
      </w:r>
    </w:p>
    <w:p w:rsidR="00F51D6F" w:rsidRDefault="00F51D6F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70" w:type="dxa"/>
        <w:jc w:val="center"/>
        <w:tblLayout w:type="fixed"/>
        <w:tblLook w:val="04A0" w:firstRow="1" w:lastRow="0" w:firstColumn="1" w:lastColumn="0" w:noHBand="0" w:noVBand="1"/>
      </w:tblPr>
      <w:tblGrid>
        <w:gridCol w:w="1930"/>
        <w:gridCol w:w="7140"/>
      </w:tblGrid>
      <w:tr w:rsidR="00F51D6F">
        <w:trPr>
          <w:jc w:val="center"/>
        </w:trPr>
        <w:tc>
          <w:tcPr>
            <w:tcW w:w="19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:rsidR="00F51D6F" w:rsidRDefault="00CA06ED">
            <w:pPr>
              <w:pStyle w:val="TableParagraph"/>
              <w:spacing w:before="57" w:after="57"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w w:val="99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51D6F" w:rsidRDefault="00F51D6F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51D6F">
        <w:trPr>
          <w:jc w:val="center"/>
        </w:trPr>
        <w:tc>
          <w:tcPr>
            <w:tcW w:w="19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F51D6F" w:rsidRDefault="00CA06E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71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51D6F" w:rsidRDefault="00CA06ED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CT </w:t>
            </w:r>
            <w:r>
              <w:rPr>
                <w:rFonts w:ascii="Times New Roman" w:eastAsia="Calibri" w:hAnsi="Times New Roman" w:cs="Arial"/>
                <w:color w:val="000000"/>
                <w:spacing w:val="-2"/>
                <w:sz w:val="22"/>
                <w:szCs w:val="22"/>
                <w:lang w:eastAsia="en-US"/>
              </w:rPr>
              <w:t>_</w:t>
            </w:r>
            <w:proofErr w:type="spellStart"/>
            <w:r>
              <w:rPr>
                <w:rFonts w:ascii="Times New Roman" w:eastAsia="Calibri" w:hAnsi="Times New Roman" w:cs="Arial"/>
                <w:color w:val="000000"/>
                <w:spacing w:val="-2"/>
                <w:sz w:val="22"/>
                <w:szCs w:val="22"/>
                <w:lang w:eastAsia="en-US"/>
              </w:rPr>
              <w:t>Revisão_Toolkit_URBINAT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pacing w:val="-2"/>
                <w:sz w:val="22"/>
                <w:szCs w:val="22"/>
                <w:lang w:eastAsia="en-US"/>
              </w:rPr>
              <w:t>-CAUPR</w:t>
            </w:r>
          </w:p>
        </w:tc>
      </w:tr>
      <w:tr w:rsidR="00F51D6F">
        <w:trPr>
          <w:jc w:val="center"/>
        </w:trPr>
        <w:tc>
          <w:tcPr>
            <w:tcW w:w="19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F51D6F" w:rsidRDefault="00CA06E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Relator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51D6F" w:rsidRDefault="00CA06ED">
            <w:pPr>
              <w:jc w:val="both"/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Hutner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  <w:tr w:rsidR="00F51D6F">
        <w:trPr>
          <w:trHeight w:val="311"/>
          <w:jc w:val="center"/>
        </w:trPr>
        <w:tc>
          <w:tcPr>
            <w:tcW w:w="19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F51D6F" w:rsidRDefault="00CA06E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1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365FF" w:rsidRDefault="000168A1" w:rsidP="00D6286E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D6286E">
              <w:rPr>
                <w:rFonts w:ascii="Times New Roman" w:hAnsi="Times New Roman"/>
                <w:sz w:val="22"/>
                <w:szCs w:val="22"/>
              </w:rPr>
              <w:t xml:space="preserve">egundo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Coordenador ORMY todos receberam </w:t>
            </w:r>
            <w:r w:rsidR="00D6286E">
              <w:rPr>
                <w:rFonts w:ascii="Times New Roman" w:hAnsi="Times New Roman"/>
                <w:sz w:val="22"/>
                <w:szCs w:val="22"/>
              </w:rPr>
              <w:t xml:space="preserve">a tarefa </w:t>
            </w:r>
            <w:r w:rsidR="007534C7">
              <w:rPr>
                <w:rFonts w:ascii="Times New Roman" w:hAnsi="Times New Roman"/>
                <w:sz w:val="22"/>
                <w:szCs w:val="22"/>
              </w:rPr>
              <w:t>de traduzir parte do documento:</w:t>
            </w:r>
          </w:p>
          <w:p w:rsidR="009365FF" w:rsidRDefault="00D6286E" w:rsidP="009365FF">
            <w:pPr>
              <w:pStyle w:val="Corpodetexto"/>
              <w:numPr>
                <w:ilvl w:val="0"/>
                <w:numId w:val="4"/>
              </w:numPr>
              <w:spacing w:after="0"/>
              <w:ind w:left="37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Como a comissão termi</w:t>
            </w:r>
            <w:r w:rsidR="007534C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em </w:t>
            </w:r>
            <w:r w:rsidR="009365FF">
              <w:rPr>
                <w:rFonts w:ascii="Times New Roman" w:hAnsi="Times New Roman"/>
                <w:sz w:val="22"/>
                <w:szCs w:val="22"/>
              </w:rPr>
              <w:t>outubro, s</w:t>
            </w:r>
            <w:r>
              <w:rPr>
                <w:rFonts w:ascii="Times New Roman" w:hAnsi="Times New Roman"/>
                <w:sz w:val="22"/>
                <w:szCs w:val="22"/>
              </w:rPr>
              <w:t>e preocupou em</w:t>
            </w:r>
            <w:r w:rsidRPr="00D6286E">
              <w:rPr>
                <w:rFonts w:ascii="Times New Roman" w:hAnsi="Times New Roman"/>
                <w:sz w:val="22"/>
                <w:szCs w:val="22"/>
              </w:rPr>
              <w:t xml:space="preserve"> fazer uma tradução mais literal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E963EC">
              <w:rPr>
                <w:rFonts w:ascii="Times New Roman" w:hAnsi="Times New Roman"/>
                <w:sz w:val="22"/>
                <w:szCs w:val="22"/>
              </w:rPr>
              <w:t xml:space="preserve">a proposta é </w:t>
            </w:r>
            <w:r w:rsidR="00E963EC" w:rsidRPr="00E963EC">
              <w:rPr>
                <w:rFonts w:ascii="Times New Roman" w:hAnsi="Times New Roman"/>
                <w:sz w:val="22"/>
                <w:szCs w:val="22"/>
              </w:rPr>
              <w:t>te</w:t>
            </w:r>
            <w:r w:rsidR="00E963EC">
              <w:rPr>
                <w:rFonts w:ascii="Times New Roman" w:hAnsi="Times New Roman"/>
                <w:sz w:val="22"/>
                <w:szCs w:val="22"/>
              </w:rPr>
              <w:t>m que ser um documento acessível</w:t>
            </w:r>
            <w:r w:rsidR="0024453E">
              <w:rPr>
                <w:rFonts w:ascii="Times New Roman" w:hAnsi="Times New Roman"/>
                <w:sz w:val="22"/>
                <w:szCs w:val="22"/>
              </w:rPr>
              <w:t>,</w:t>
            </w:r>
            <w:r w:rsidR="00E963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63EC" w:rsidRPr="00E963EC">
              <w:rPr>
                <w:rFonts w:ascii="Times New Roman" w:hAnsi="Times New Roman"/>
                <w:sz w:val="22"/>
                <w:szCs w:val="22"/>
              </w:rPr>
              <w:t xml:space="preserve">não vai ter um consórcio que vai organizar </w:t>
            </w:r>
            <w:r w:rsidR="00AF012D">
              <w:rPr>
                <w:rFonts w:ascii="Times New Roman" w:hAnsi="Times New Roman"/>
                <w:sz w:val="22"/>
                <w:szCs w:val="22"/>
              </w:rPr>
              <w:t>ag</w:t>
            </w:r>
            <w:r w:rsidR="00E963EC" w:rsidRPr="00E963EC">
              <w:rPr>
                <w:rFonts w:ascii="Times New Roman" w:hAnsi="Times New Roman"/>
                <w:sz w:val="22"/>
                <w:szCs w:val="22"/>
              </w:rPr>
              <w:t>entes públicos, sociedade civil</w:t>
            </w:r>
            <w:r w:rsidR="0024453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9365FF" w:rsidRDefault="0024453E" w:rsidP="009365FF">
            <w:pPr>
              <w:pStyle w:val="Corpodetexto"/>
              <w:numPr>
                <w:ilvl w:val="0"/>
                <w:numId w:val="4"/>
              </w:numPr>
              <w:spacing w:after="0"/>
              <w:ind w:left="37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0607C3">
              <w:rPr>
                <w:rFonts w:ascii="Times New Roman" w:hAnsi="Times New Roman"/>
                <w:sz w:val="22"/>
                <w:szCs w:val="22"/>
              </w:rPr>
              <w:t xml:space="preserve">omo </w:t>
            </w:r>
            <w:r w:rsidR="000607C3" w:rsidRPr="000607C3">
              <w:rPr>
                <w:rFonts w:ascii="Times New Roman" w:hAnsi="Times New Roman"/>
                <w:sz w:val="22"/>
                <w:szCs w:val="22"/>
              </w:rPr>
              <w:t>defin</w:t>
            </w:r>
            <w:r w:rsidR="000607C3">
              <w:rPr>
                <w:rFonts w:ascii="Times New Roman" w:hAnsi="Times New Roman"/>
                <w:sz w:val="22"/>
                <w:szCs w:val="22"/>
              </w:rPr>
              <w:t>ir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revisão dentro da</w:t>
            </w:r>
            <w:r w:rsidR="000607C3" w:rsidRPr="000607C3">
              <w:rPr>
                <w:rFonts w:ascii="Times New Roman" w:hAnsi="Times New Roman"/>
                <w:sz w:val="22"/>
                <w:szCs w:val="22"/>
              </w:rPr>
              <w:t xml:space="preserve"> realidade Brasileira</w:t>
            </w:r>
            <w:r w:rsidR="009365F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51D6F" w:rsidRDefault="00D36A32" w:rsidP="009365FF">
            <w:pPr>
              <w:pStyle w:val="Corpodetexto"/>
              <w:numPr>
                <w:ilvl w:val="0"/>
                <w:numId w:val="4"/>
              </w:numPr>
              <w:spacing w:after="0"/>
              <w:ind w:left="37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 relação a tradução sugeriu que cada um trouxesse as </w:t>
            </w:r>
            <w:r w:rsidR="0024453E">
              <w:rPr>
                <w:rFonts w:ascii="Times New Roman" w:hAnsi="Times New Roman"/>
                <w:sz w:val="22"/>
                <w:szCs w:val="22"/>
              </w:rPr>
              <w:t xml:space="preserve">visões </w:t>
            </w:r>
            <w:r w:rsidR="00480046">
              <w:rPr>
                <w:rFonts w:ascii="Times New Roman" w:hAnsi="Times New Roman"/>
                <w:sz w:val="22"/>
                <w:szCs w:val="22"/>
              </w:rPr>
              <w:t xml:space="preserve">iniciais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para serem alinhadas </w:t>
            </w:r>
            <w:r w:rsidR="00480046">
              <w:rPr>
                <w:rFonts w:ascii="Times New Roman" w:hAnsi="Times New Roman"/>
                <w:sz w:val="22"/>
                <w:szCs w:val="22"/>
              </w:rPr>
              <w:t>de forma coletiva.</w:t>
            </w:r>
          </w:p>
          <w:p w:rsidR="00D36A32" w:rsidRDefault="00D36A32" w:rsidP="00D6286E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membro </w:t>
            </w:r>
            <w:r w:rsidRPr="00D36A32">
              <w:rPr>
                <w:rFonts w:ascii="Times New Roman" w:hAnsi="Times New Roman"/>
                <w:sz w:val="22"/>
                <w:szCs w:val="22"/>
              </w:rPr>
              <w:t>ISABELA PEROTTI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encerrou a fala dizendo que tem pequenas coisas </w:t>
            </w:r>
            <w:r w:rsidR="00D54E82">
              <w:rPr>
                <w:rFonts w:ascii="Times New Roman" w:hAnsi="Times New Roman"/>
                <w:sz w:val="22"/>
                <w:szCs w:val="22"/>
              </w:rPr>
              <w:t xml:space="preserve">para inserir da tradução para o </w:t>
            </w:r>
            <w:r w:rsidR="000607C3">
              <w:rPr>
                <w:rFonts w:ascii="Times New Roman" w:hAnsi="Times New Roman"/>
                <w:sz w:val="22"/>
                <w:szCs w:val="22"/>
              </w:rPr>
              <w:t>sumário, os</w:t>
            </w:r>
            <w:r w:rsidR="00D54E82">
              <w:rPr>
                <w:rFonts w:ascii="Times New Roman" w:hAnsi="Times New Roman"/>
                <w:sz w:val="22"/>
                <w:szCs w:val="22"/>
              </w:rPr>
              <w:t xml:space="preserve"> ajustes</w:t>
            </w:r>
            <w:r w:rsidR="00356ACE">
              <w:rPr>
                <w:rFonts w:ascii="Times New Roman" w:hAnsi="Times New Roman"/>
                <w:sz w:val="22"/>
                <w:szCs w:val="22"/>
              </w:rPr>
              <w:t>,</w:t>
            </w:r>
            <w:r w:rsidR="00D54E82">
              <w:rPr>
                <w:rFonts w:ascii="Times New Roman" w:hAnsi="Times New Roman"/>
                <w:sz w:val="22"/>
                <w:szCs w:val="22"/>
              </w:rPr>
              <w:t xml:space="preserve"> prefere resolver com os outros membros.</w:t>
            </w:r>
          </w:p>
          <w:p w:rsidR="00D54E82" w:rsidRDefault="00D54E82" w:rsidP="00D6286E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membro VERRI </w:t>
            </w:r>
            <w:r w:rsidR="0024453E">
              <w:rPr>
                <w:rFonts w:ascii="Times New Roman" w:hAnsi="Times New Roman"/>
                <w:sz w:val="22"/>
                <w:szCs w:val="22"/>
              </w:rPr>
              <w:t xml:space="preserve">que ficou com a um do livro dois </w:t>
            </w:r>
            <w:r>
              <w:rPr>
                <w:rFonts w:ascii="Times New Roman" w:hAnsi="Times New Roman"/>
                <w:sz w:val="22"/>
                <w:szCs w:val="22"/>
              </w:rPr>
              <w:t>comentou que tem algumas d</w:t>
            </w:r>
            <w:r w:rsidR="00356ACE">
              <w:rPr>
                <w:rFonts w:ascii="Times New Roman" w:hAnsi="Times New Roman"/>
                <w:sz w:val="22"/>
                <w:szCs w:val="22"/>
              </w:rPr>
              <w:t>úvidas poi</w:t>
            </w:r>
            <w:r w:rsidR="0024453E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4E82">
              <w:rPr>
                <w:rFonts w:ascii="Times New Roman" w:hAnsi="Times New Roman"/>
                <w:sz w:val="22"/>
                <w:szCs w:val="22"/>
              </w:rPr>
              <w:t>algumas expressões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são </w:t>
            </w:r>
            <w:r w:rsidRPr="00D54E82">
              <w:rPr>
                <w:rFonts w:ascii="Times New Roman" w:hAnsi="Times New Roman"/>
                <w:sz w:val="22"/>
                <w:szCs w:val="22"/>
              </w:rPr>
              <w:t>difíceis de traduzir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54E82" w:rsidRDefault="00D54E82" w:rsidP="000607C3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membro </w:t>
            </w:r>
            <w:r w:rsidRPr="00D54E82">
              <w:rPr>
                <w:rFonts w:ascii="Times New Roman" w:hAnsi="Times New Roman"/>
                <w:sz w:val="22"/>
                <w:szCs w:val="22"/>
              </w:rPr>
              <w:t>ANDRESSA MENDES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teve dificuldade de divid</w:t>
            </w:r>
            <w:r w:rsidR="00205A0F">
              <w:rPr>
                <w:rFonts w:ascii="Times New Roman" w:hAnsi="Times New Roman"/>
                <w:sz w:val="22"/>
                <w:szCs w:val="22"/>
              </w:rPr>
              <w:t>ir com a FÁBIANA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parte e do Book</w:t>
            </w:r>
            <w:r w:rsidR="0024453E">
              <w:rPr>
                <w:rFonts w:ascii="Times New Roman" w:hAnsi="Times New Roman"/>
                <w:sz w:val="22"/>
                <w:szCs w:val="22"/>
              </w:rPr>
              <w:t xml:space="preserve"> três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por ser uma parte extensa.</w:t>
            </w:r>
            <w:r w:rsidR="000607C3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="000607C3" w:rsidRPr="000607C3">
              <w:rPr>
                <w:rFonts w:ascii="Times New Roman" w:hAnsi="Times New Roman"/>
                <w:sz w:val="22"/>
                <w:szCs w:val="22"/>
              </w:rPr>
              <w:t xml:space="preserve">parte do relatório das metodologias e aplicação em cada uma das </w:t>
            </w:r>
            <w:r w:rsidR="0024453E">
              <w:rPr>
                <w:rFonts w:ascii="Times New Roman" w:hAnsi="Times New Roman"/>
                <w:sz w:val="22"/>
                <w:szCs w:val="22"/>
              </w:rPr>
              <w:t>fases nas cidades</w:t>
            </w:r>
            <w:r w:rsidR="000607C3">
              <w:rPr>
                <w:rFonts w:ascii="Times New Roman" w:hAnsi="Times New Roman"/>
                <w:sz w:val="22"/>
                <w:szCs w:val="22"/>
              </w:rPr>
              <w:t xml:space="preserve"> poderia</w:t>
            </w:r>
            <w:r w:rsidR="000607C3" w:rsidRPr="000607C3">
              <w:rPr>
                <w:rFonts w:ascii="Times New Roman" w:hAnsi="Times New Roman"/>
                <w:sz w:val="22"/>
                <w:szCs w:val="22"/>
              </w:rPr>
              <w:t xml:space="preserve"> construir um texto resumido</w:t>
            </w:r>
          </w:p>
          <w:p w:rsidR="00F254BC" w:rsidRDefault="00480046" w:rsidP="00EE7793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membro </w:t>
            </w:r>
            <w:r w:rsidRPr="00480046">
              <w:rPr>
                <w:rFonts w:ascii="Times New Roman" w:hAnsi="Times New Roman"/>
                <w:sz w:val="22"/>
                <w:szCs w:val="22"/>
              </w:rPr>
              <w:t>BEATRIZ</w:t>
            </w:r>
            <w:r w:rsidR="00F254BC">
              <w:rPr>
                <w:rFonts w:ascii="Times New Roman" w:hAnsi="Times New Roman"/>
                <w:sz w:val="22"/>
                <w:szCs w:val="22"/>
              </w:rPr>
              <w:t xml:space="preserve"> acha importante agora que os textos fossem para uma fase intermediária</w:t>
            </w:r>
            <w:r w:rsidR="00906B50">
              <w:rPr>
                <w:rFonts w:ascii="Times New Roman" w:hAnsi="Times New Roman"/>
                <w:sz w:val="22"/>
                <w:szCs w:val="22"/>
              </w:rPr>
              <w:t xml:space="preserve"> de revisão ou processo de revisão. Sugere que marquem </w:t>
            </w:r>
            <w:r w:rsidR="00906B50" w:rsidRPr="00906B50">
              <w:rPr>
                <w:rFonts w:ascii="Times New Roman" w:hAnsi="Times New Roman"/>
                <w:sz w:val="22"/>
                <w:szCs w:val="22"/>
              </w:rPr>
              <w:t>diretamente no próprio documento</w:t>
            </w:r>
            <w:r w:rsidR="00906B50">
              <w:rPr>
                <w:rFonts w:ascii="Times New Roman" w:hAnsi="Times New Roman"/>
                <w:sz w:val="22"/>
                <w:szCs w:val="22"/>
              </w:rPr>
              <w:t xml:space="preserve"> os temos que estivessem em dúvida para que possa ser verificado.</w:t>
            </w:r>
            <w:r w:rsidR="00906B50" w:rsidRPr="00906B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6B50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omo não participou de algumas reuniões perguntou do patroc</w:t>
            </w:r>
            <w:r w:rsidR="00E412CE">
              <w:rPr>
                <w:rFonts w:ascii="Times New Roman" w:hAnsi="Times New Roman"/>
                <w:sz w:val="22"/>
                <w:szCs w:val="22"/>
              </w:rPr>
              <w:t>ínio</w:t>
            </w:r>
            <w:r w:rsidR="00F254BC">
              <w:rPr>
                <w:rFonts w:ascii="Times New Roman" w:hAnsi="Times New Roman"/>
                <w:sz w:val="22"/>
                <w:szCs w:val="22"/>
              </w:rPr>
              <w:t xml:space="preserve"> propôs que a etapa da revisão poderia ser feita pelo </w:t>
            </w:r>
            <w:r w:rsidR="0024453E">
              <w:rPr>
                <w:rFonts w:ascii="Times New Roman" w:hAnsi="Times New Roman"/>
                <w:sz w:val="22"/>
                <w:szCs w:val="22"/>
              </w:rPr>
              <w:t>CES</w:t>
            </w:r>
            <w:r w:rsidR="00F254BC">
              <w:rPr>
                <w:rFonts w:ascii="Times New Roman" w:hAnsi="Times New Roman"/>
                <w:sz w:val="22"/>
                <w:szCs w:val="22"/>
              </w:rPr>
              <w:t xml:space="preserve"> ou </w:t>
            </w:r>
            <w:r w:rsidR="0024453E">
              <w:rPr>
                <w:rFonts w:ascii="Times New Roman" w:hAnsi="Times New Roman"/>
                <w:sz w:val="22"/>
                <w:szCs w:val="22"/>
              </w:rPr>
              <w:t>GUDA</w:t>
            </w:r>
            <w:r w:rsidR="00E412C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F254BC">
              <w:rPr>
                <w:rFonts w:ascii="Times New Roman" w:hAnsi="Times New Roman"/>
                <w:sz w:val="22"/>
                <w:szCs w:val="22"/>
              </w:rPr>
              <w:t xml:space="preserve">A membro </w:t>
            </w:r>
            <w:r w:rsidR="00F254BC" w:rsidRPr="00D36A32">
              <w:rPr>
                <w:rFonts w:ascii="Times New Roman" w:hAnsi="Times New Roman"/>
                <w:sz w:val="22"/>
                <w:szCs w:val="22"/>
              </w:rPr>
              <w:t>ISABELA PEROTTI</w:t>
            </w:r>
            <w:r w:rsidR="00F254BC">
              <w:rPr>
                <w:rFonts w:ascii="Times New Roman" w:hAnsi="Times New Roman"/>
                <w:sz w:val="22"/>
                <w:szCs w:val="22"/>
              </w:rPr>
              <w:t xml:space="preserve"> comentou que ainda não deliberaram sobre a tradu</w:t>
            </w:r>
            <w:r w:rsidR="00906B50">
              <w:rPr>
                <w:rFonts w:ascii="Times New Roman" w:hAnsi="Times New Roman"/>
                <w:sz w:val="22"/>
                <w:szCs w:val="22"/>
              </w:rPr>
              <w:t xml:space="preserve">ção e a ITAUPU tem </w:t>
            </w:r>
            <w:r w:rsidR="00906B50" w:rsidRPr="00906B50">
              <w:rPr>
                <w:rFonts w:ascii="Times New Roman" w:hAnsi="Times New Roman"/>
                <w:sz w:val="22"/>
                <w:szCs w:val="22"/>
              </w:rPr>
              <w:t>verba destinada</w:t>
            </w:r>
            <w:r w:rsidR="00EE7793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="00EE7793" w:rsidRPr="00EE7793">
              <w:rPr>
                <w:rFonts w:ascii="Times New Roman" w:hAnsi="Times New Roman"/>
                <w:sz w:val="22"/>
                <w:szCs w:val="22"/>
              </w:rPr>
              <w:t>um fim específico</w:t>
            </w:r>
            <w:r w:rsidR="009365FF">
              <w:rPr>
                <w:rFonts w:ascii="Times New Roman" w:hAnsi="Times New Roman"/>
                <w:sz w:val="22"/>
                <w:szCs w:val="22"/>
              </w:rPr>
              <w:t>,</w:t>
            </w:r>
            <w:r w:rsidR="00EE7793">
              <w:rPr>
                <w:rFonts w:ascii="Times New Roman" w:hAnsi="Times New Roman"/>
                <w:sz w:val="22"/>
                <w:szCs w:val="22"/>
              </w:rPr>
              <w:t xml:space="preserve"> mas tem u</w:t>
            </w:r>
            <w:r w:rsidR="00EE7793" w:rsidRPr="00EE7793">
              <w:rPr>
                <w:rFonts w:ascii="Times New Roman" w:hAnsi="Times New Roman"/>
                <w:sz w:val="22"/>
                <w:szCs w:val="22"/>
              </w:rPr>
              <w:t xml:space="preserve">ma </w:t>
            </w:r>
            <w:r w:rsidR="00EE779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extensa </w:t>
            </w:r>
            <w:r w:rsidR="00EE7793" w:rsidRPr="00EE7793">
              <w:rPr>
                <w:rFonts w:ascii="Times New Roman" w:hAnsi="Times New Roman"/>
                <w:sz w:val="22"/>
                <w:szCs w:val="22"/>
              </w:rPr>
              <w:t>lista de documentos</w:t>
            </w:r>
            <w:r w:rsidR="00EE77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65FF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EE7793">
              <w:rPr>
                <w:rFonts w:ascii="Times New Roman" w:hAnsi="Times New Roman"/>
                <w:sz w:val="22"/>
                <w:szCs w:val="22"/>
              </w:rPr>
              <w:t xml:space="preserve">fazer apresentação do projeto, é uma coisa </w:t>
            </w:r>
            <w:r w:rsidR="00EE7793" w:rsidRPr="00EE7793">
              <w:rPr>
                <w:rFonts w:ascii="Times New Roman" w:hAnsi="Times New Roman"/>
                <w:sz w:val="22"/>
                <w:szCs w:val="22"/>
              </w:rPr>
              <w:t>burocrática</w:t>
            </w:r>
            <w:r w:rsidR="00EE7793">
              <w:rPr>
                <w:rFonts w:ascii="Times New Roman" w:hAnsi="Times New Roman"/>
                <w:sz w:val="22"/>
                <w:szCs w:val="22"/>
              </w:rPr>
              <w:t xml:space="preserve"> que demanda </w:t>
            </w:r>
            <w:r w:rsidR="00EE7793" w:rsidRPr="00EE7793">
              <w:rPr>
                <w:rFonts w:ascii="Times New Roman" w:hAnsi="Times New Roman"/>
                <w:sz w:val="22"/>
                <w:szCs w:val="22"/>
              </w:rPr>
              <w:t>alguns meses</w:t>
            </w:r>
            <w:r w:rsidR="00EE779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E7793" w:rsidRDefault="00EE7793" w:rsidP="00EE7793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CAUPR segundo o conselheiro ORMY não tem recursos </w:t>
            </w:r>
            <w:r w:rsidR="009365FF">
              <w:rPr>
                <w:rFonts w:ascii="Times New Roman" w:hAnsi="Times New Roman"/>
                <w:sz w:val="22"/>
                <w:szCs w:val="22"/>
              </w:rPr>
              <w:t>para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este ano mas poderia deixar </w:t>
            </w:r>
            <w:r w:rsidR="009365FF">
              <w:rPr>
                <w:rFonts w:ascii="Times New Roman" w:hAnsi="Times New Roman"/>
                <w:sz w:val="22"/>
                <w:szCs w:val="22"/>
              </w:rPr>
              <w:t>para 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7793">
              <w:rPr>
                <w:rFonts w:ascii="Times New Roman" w:hAnsi="Times New Roman"/>
                <w:sz w:val="22"/>
                <w:szCs w:val="22"/>
              </w:rPr>
              <w:t>planejamento estratégico do próximo ano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84711" w:rsidRDefault="009365FF" w:rsidP="00EE7793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Para a</w:t>
            </w:r>
            <w:r w:rsidR="00184711">
              <w:rPr>
                <w:rFonts w:ascii="Times New Roman" w:hAnsi="Times New Roman"/>
                <w:sz w:val="22"/>
                <w:szCs w:val="22"/>
              </w:rPr>
              <w:t xml:space="preserve"> membro </w:t>
            </w:r>
            <w:r w:rsidR="00184711" w:rsidRPr="00184711">
              <w:rPr>
                <w:rFonts w:ascii="Times New Roman" w:hAnsi="Times New Roman"/>
                <w:sz w:val="22"/>
                <w:szCs w:val="22"/>
              </w:rPr>
              <w:t>BEATRIZ</w:t>
            </w:r>
            <w:r w:rsidR="00184711">
              <w:rPr>
                <w:rFonts w:ascii="Times New Roman" w:hAnsi="Times New Roman"/>
                <w:sz w:val="22"/>
                <w:szCs w:val="22"/>
              </w:rPr>
              <w:t xml:space="preserve"> o documento tem que ser </w:t>
            </w:r>
            <w:r w:rsidR="00184711" w:rsidRPr="00184711">
              <w:rPr>
                <w:rFonts w:ascii="Times New Roman" w:hAnsi="Times New Roman"/>
                <w:sz w:val="22"/>
                <w:szCs w:val="22"/>
              </w:rPr>
              <w:t>conciso</w:t>
            </w:r>
            <w:r w:rsidR="001847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60C04">
              <w:rPr>
                <w:rFonts w:ascii="Times New Roman" w:hAnsi="Times New Roman"/>
                <w:sz w:val="22"/>
                <w:szCs w:val="22"/>
              </w:rPr>
              <w:t xml:space="preserve">com impacto visual de qualidade, e </w:t>
            </w:r>
            <w:r w:rsidR="00660C04" w:rsidRPr="00660C04">
              <w:rPr>
                <w:rFonts w:ascii="Times New Roman" w:hAnsi="Times New Roman"/>
                <w:sz w:val="22"/>
                <w:szCs w:val="22"/>
              </w:rPr>
              <w:t>precisa de investimento</w:t>
            </w:r>
            <w:r w:rsidR="00660C04">
              <w:rPr>
                <w:rFonts w:ascii="Times New Roman" w:hAnsi="Times New Roman"/>
                <w:sz w:val="22"/>
                <w:szCs w:val="22"/>
              </w:rPr>
              <w:t xml:space="preserve"> de um parceiro </w:t>
            </w:r>
            <w:r w:rsidR="00660C04" w:rsidRPr="00660C04">
              <w:rPr>
                <w:rFonts w:ascii="Times New Roman" w:hAnsi="Times New Roman"/>
                <w:sz w:val="22"/>
                <w:szCs w:val="22"/>
              </w:rPr>
              <w:t>estratégico na disseminação desse documento para os municípios</w:t>
            </w:r>
            <w:r w:rsidR="00660C04">
              <w:rPr>
                <w:rFonts w:ascii="Times New Roman" w:hAnsi="Times New Roman"/>
                <w:sz w:val="22"/>
                <w:szCs w:val="22"/>
              </w:rPr>
              <w:t>. Se comprometeu a enviar um contado da</w:t>
            </w:r>
            <w:r w:rsidR="00EF48D1">
              <w:rPr>
                <w:rFonts w:ascii="Times New Roman" w:hAnsi="Times New Roman"/>
                <w:sz w:val="22"/>
                <w:szCs w:val="22"/>
              </w:rPr>
              <w:t xml:space="preserve"> ITAI</w:t>
            </w:r>
            <w:r w:rsidR="00660C04">
              <w:rPr>
                <w:rFonts w:ascii="Times New Roman" w:hAnsi="Times New Roman"/>
                <w:sz w:val="22"/>
                <w:szCs w:val="22"/>
              </w:rPr>
              <w:t xml:space="preserve">PU para </w:t>
            </w:r>
            <w:r w:rsidR="00660C04" w:rsidRPr="00660C04">
              <w:rPr>
                <w:rFonts w:ascii="Times New Roman" w:hAnsi="Times New Roman"/>
                <w:sz w:val="22"/>
                <w:szCs w:val="22"/>
              </w:rPr>
              <w:t>investimento mais estratégico</w:t>
            </w:r>
            <w:r w:rsidR="00660C0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0378E" w:rsidRDefault="0010378E" w:rsidP="00EE7793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Pontos debatidos:</w:t>
            </w:r>
          </w:p>
          <w:p w:rsidR="00EF48D1" w:rsidRDefault="00EF48D1" w:rsidP="00EE7793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questão da linguagem deve ser levada ao público objetivo do</w:t>
            </w:r>
            <w:r w:rsidRPr="00EF48D1">
              <w:rPr>
                <w:rFonts w:ascii="Times New Roman" w:hAnsi="Times New Roman"/>
                <w:sz w:val="22"/>
                <w:szCs w:val="22"/>
              </w:rPr>
              <w:t xml:space="preserve"> documento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F48D1" w:rsidRDefault="00EF48D1" w:rsidP="00EE7793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EF48D1">
              <w:rPr>
                <w:rFonts w:ascii="Times New Roman" w:hAnsi="Times New Roman"/>
                <w:sz w:val="22"/>
                <w:szCs w:val="22"/>
              </w:rPr>
              <w:t>evar isso para as prefeituras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o público em geral.</w:t>
            </w:r>
            <w:r w:rsidR="00205A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EF48D1">
              <w:rPr>
                <w:rFonts w:ascii="Times New Roman" w:hAnsi="Times New Roman"/>
                <w:sz w:val="22"/>
                <w:szCs w:val="22"/>
              </w:rPr>
              <w:t>ideia de comunicar essas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informações diretamente com</w:t>
            </w:r>
            <w:r w:rsidRPr="00EF48D1">
              <w:rPr>
                <w:rFonts w:ascii="Times New Roman" w:hAnsi="Times New Roman"/>
                <w:sz w:val="22"/>
                <w:szCs w:val="22"/>
              </w:rPr>
              <w:t xml:space="preserve"> os atores políticos e com </w:t>
            </w:r>
            <w:r w:rsidR="0010378E">
              <w:rPr>
                <w:rFonts w:ascii="Times New Roman" w:hAnsi="Times New Roman"/>
                <w:sz w:val="22"/>
                <w:szCs w:val="22"/>
              </w:rPr>
              <w:t>os técnicos municipais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F48D1" w:rsidRDefault="00EF48D1" w:rsidP="00EE7793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EF48D1">
              <w:rPr>
                <w:rFonts w:ascii="Times New Roman" w:hAnsi="Times New Roman"/>
                <w:sz w:val="22"/>
                <w:szCs w:val="22"/>
              </w:rPr>
              <w:t xml:space="preserve"> criação de soluções baseadas na natureza, envolvendo comunidades e oportunidades de d</w:t>
            </w:r>
            <w:r w:rsidR="00BE2CF7">
              <w:rPr>
                <w:rFonts w:ascii="Times New Roman" w:hAnsi="Times New Roman"/>
                <w:sz w:val="22"/>
                <w:szCs w:val="22"/>
              </w:rPr>
              <w:t>iálogo:</w:t>
            </w:r>
            <w:bookmarkStart w:id="0" w:name="_GoBack"/>
            <w:bookmarkEnd w:id="0"/>
            <w:r w:rsidRPr="00EF48D1">
              <w:rPr>
                <w:rFonts w:ascii="Times New Roman" w:hAnsi="Times New Roman"/>
                <w:sz w:val="22"/>
                <w:szCs w:val="22"/>
              </w:rPr>
              <w:t xml:space="preserve"> Europa o Brasil.</w:t>
            </w:r>
          </w:p>
          <w:p w:rsidR="009D1C4B" w:rsidRDefault="009D1C4B" w:rsidP="00EE7793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Por</w:t>
            </w:r>
            <w:r w:rsidR="002561DE">
              <w:rPr>
                <w:rFonts w:ascii="Times New Roman" w:hAnsi="Times New Roman"/>
                <w:sz w:val="22"/>
                <w:szCs w:val="22"/>
              </w:rPr>
              <w:t xml:space="preserve"> conta do pouco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tempo da comissão ficou definido para a próxima semana fazer uma reunião extraordinária.</w:t>
            </w:r>
          </w:p>
        </w:tc>
      </w:tr>
    </w:tbl>
    <w:p w:rsidR="00F51D6F" w:rsidRDefault="00F51D6F">
      <w:pPr>
        <w:rPr>
          <w:rFonts w:ascii="Times New Roman" w:hAnsi="Times New Roman"/>
          <w:sz w:val="22"/>
          <w:szCs w:val="22"/>
        </w:rPr>
      </w:pPr>
    </w:p>
    <w:p w:rsidR="00F51D6F" w:rsidRDefault="00F51D6F">
      <w:pPr>
        <w:rPr>
          <w:rFonts w:ascii="Times New Roman" w:hAnsi="Times New Roman"/>
          <w:sz w:val="22"/>
          <w:szCs w:val="22"/>
        </w:rPr>
      </w:pPr>
    </w:p>
    <w:p w:rsidR="00F51D6F" w:rsidRDefault="00F51D6F">
      <w:pPr>
        <w:rPr>
          <w:rFonts w:ascii="Times New Roman" w:hAnsi="Times New Roman"/>
          <w:sz w:val="22"/>
          <w:szCs w:val="22"/>
        </w:rPr>
      </w:pPr>
    </w:p>
    <w:p w:rsidR="00F51D6F" w:rsidRDefault="00F51D6F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F51D6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51D6F" w:rsidRDefault="00CA06ED">
            <w:pPr>
              <w:suppressAutoHyphens w:val="0"/>
              <w:spacing w:after="183"/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ORMY LEOCÁDIO HUTNER JÚNIOR</w:t>
            </w:r>
          </w:p>
          <w:p w:rsidR="00F51D6F" w:rsidRDefault="00CA06ED">
            <w:pPr>
              <w:suppressAutoHyphens w:val="0"/>
              <w:jc w:val="center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CT-CAU/PR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D6F" w:rsidRDefault="00CA06E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CAORI NAKANO</w:t>
            </w:r>
          </w:p>
          <w:p w:rsidR="00F51D6F" w:rsidRDefault="00F51D6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51D6F" w:rsidRDefault="00CA06E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da CT-CAU/PR</w:t>
            </w:r>
          </w:p>
        </w:tc>
      </w:tr>
    </w:tbl>
    <w:p w:rsidR="00F51D6F" w:rsidRDefault="00F51D6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F51D6F" w:rsidRDefault="00F51D6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F51D6F" w:rsidRDefault="00F51D6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F51D6F" w:rsidRDefault="00F51D6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F51D6F" w:rsidRDefault="00F51D6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F51D6F" w:rsidRDefault="00F51D6F">
      <w:pPr>
        <w:widowControl/>
        <w:jc w:val="center"/>
        <w:rPr>
          <w:rFonts w:ascii="Times New Roman" w:hAnsi="Times New Roman"/>
        </w:rPr>
      </w:pPr>
    </w:p>
    <w:sectPr w:rsidR="00F51D6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76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46" w:rsidRDefault="00CA06ED">
      <w:r>
        <w:separator/>
      </w:r>
    </w:p>
  </w:endnote>
  <w:endnote w:type="continuationSeparator" w:id="0">
    <w:p w:rsidR="009C3646" w:rsidRDefault="00CA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6F" w:rsidRDefault="00F51D6F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6F" w:rsidRDefault="00CA06ED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:rsidR="00F51D6F" w:rsidRDefault="00CA06ED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</w:t>
    </w:r>
    <w:proofErr w:type="gramStart"/>
    <w:r>
      <w:rPr>
        <w:bCs/>
        <w:color w:val="A6A6A6" w:themeColor="background1" w:themeShade="A6"/>
        <w:sz w:val="16"/>
        <w:szCs w:val="22"/>
      </w:rPr>
      <w:t>41)3218.0200</w:t>
    </w:r>
    <w:proofErr w:type="gramEnd"/>
    <w:r>
      <w:rPr>
        <w:bCs/>
        <w:color w:val="A6A6A6" w:themeColor="background1" w:themeShade="A6"/>
        <w:sz w:val="16"/>
        <w:szCs w:val="22"/>
      </w:rPr>
      <w:t xml:space="preserve"> • caupr.gov.br</w:t>
    </w:r>
  </w:p>
  <w:p w:rsidR="00F51D6F" w:rsidRDefault="00CA06ED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</w:t>
    </w:r>
    <w:r w:rsidR="000168A1">
      <w:rPr>
        <w:b/>
        <w:color w:val="A6A6A6" w:themeColor="background1" w:themeShade="A6"/>
        <w:sz w:val="16"/>
        <w:szCs w:val="22"/>
      </w:rPr>
      <w:t>ria nº 3/2023 da CT-CAUPR, de 21 de agosto</w:t>
    </w:r>
    <w:r>
      <w:rPr>
        <w:b/>
        <w:color w:val="A6A6A6" w:themeColor="background1" w:themeShade="A6"/>
        <w:sz w:val="16"/>
        <w:szCs w:val="22"/>
      </w:rPr>
      <w:t xml:space="preserve"> de 2023.</w:t>
    </w:r>
  </w:p>
  <w:p w:rsidR="00F51D6F" w:rsidRDefault="00CA06ED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 w:rsidR="00BE2CF7">
      <w:rPr>
        <w:b/>
        <w:noProof/>
        <w:color w:val="006666"/>
        <w:sz w:val="18"/>
      </w:rPr>
      <w:t>2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 w:rsidR="00BE2CF7">
      <w:rPr>
        <w:bCs/>
        <w:noProof/>
        <w:color w:val="006666"/>
        <w:sz w:val="18"/>
        <w:szCs w:val="18"/>
        <w:vertAlign w:val="subscript"/>
      </w:rPr>
      <w:t>2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6F" w:rsidRDefault="00CA06ED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:rsidR="00F51D6F" w:rsidRDefault="00CA06ED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</w:t>
    </w:r>
    <w:proofErr w:type="gramStart"/>
    <w:r>
      <w:rPr>
        <w:bCs/>
        <w:color w:val="A6A6A6" w:themeColor="background1" w:themeShade="A6"/>
        <w:sz w:val="16"/>
        <w:szCs w:val="22"/>
      </w:rPr>
      <w:t>41)3218.0200</w:t>
    </w:r>
    <w:proofErr w:type="gramEnd"/>
    <w:r>
      <w:rPr>
        <w:bCs/>
        <w:color w:val="A6A6A6" w:themeColor="background1" w:themeShade="A6"/>
        <w:sz w:val="16"/>
        <w:szCs w:val="22"/>
      </w:rPr>
      <w:t xml:space="preserve"> • caupr.gov.br</w:t>
    </w:r>
  </w:p>
  <w:p w:rsidR="00F51D6F" w:rsidRDefault="00CA06ED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1/2023 da CT-CAUPR, de 06 de junho de 2023.</w:t>
    </w:r>
  </w:p>
  <w:p w:rsidR="00F51D6F" w:rsidRDefault="00CA06ED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color w:val="006666"/>
        <w:sz w:val="18"/>
      </w:rPr>
      <w:t>2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>
      <w:rPr>
        <w:bCs/>
        <w:color w:val="006666"/>
        <w:sz w:val="18"/>
        <w:szCs w:val="18"/>
        <w:vertAlign w:val="subscript"/>
      </w:rPr>
      <w:t>2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46" w:rsidRDefault="00CA06ED">
      <w:r>
        <w:separator/>
      </w:r>
    </w:p>
  </w:footnote>
  <w:footnote w:type="continuationSeparator" w:id="0">
    <w:p w:rsidR="009C3646" w:rsidRDefault="00CA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6F" w:rsidRDefault="00CA06ED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noProof/>
        <w:color w:val="006666"/>
        <w:sz w:val="18"/>
        <w:lang w:eastAsia="pt-BR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-346075</wp:posOffset>
          </wp:positionH>
          <wp:positionV relativeFrom="paragraph">
            <wp:posOffset>-171450</wp:posOffset>
          </wp:positionV>
          <wp:extent cx="5532120" cy="630555"/>
          <wp:effectExtent l="0" t="0" r="0" b="0"/>
          <wp:wrapNone/>
          <wp:docPr id="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1D6F" w:rsidRDefault="00F51D6F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:rsidR="00F51D6F" w:rsidRDefault="00F51D6F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:rsidR="00F51D6F" w:rsidRDefault="00CA06ED">
    <w:pPr>
      <w:pStyle w:val="Rodap"/>
      <w:spacing w:line="192" w:lineRule="auto"/>
      <w:ind w:left="-567" w:firstLine="4111"/>
      <w:rPr>
        <w:bCs/>
        <w:color w:val="006666"/>
        <w:sz w:val="18"/>
      </w:rPr>
    </w:pPr>
    <w:r>
      <w:rPr>
        <w:color w:val="006666"/>
        <w:sz w:val="18"/>
      </w:rPr>
      <w:t xml:space="preserve">Comissão </w:t>
    </w:r>
    <w:r>
      <w:rPr>
        <w:rFonts w:cs="Arial"/>
        <w:color w:val="168253"/>
        <w:spacing w:val="-2"/>
        <w:sz w:val="18"/>
        <w:szCs w:val="18"/>
      </w:rPr>
      <w:t xml:space="preserve">Temporária • </w:t>
    </w:r>
    <w:proofErr w:type="spellStart"/>
    <w:r>
      <w:rPr>
        <w:rFonts w:cs="Arial"/>
        <w:color w:val="168253"/>
        <w:spacing w:val="-2"/>
        <w:sz w:val="18"/>
        <w:szCs w:val="18"/>
      </w:rPr>
      <w:t>CT_Revisão_Toolkit_URBINAT</w:t>
    </w:r>
    <w:proofErr w:type="spellEnd"/>
    <w:r>
      <w:rPr>
        <w:rFonts w:cs="Arial"/>
        <w:color w:val="168253"/>
        <w:spacing w:val="-2"/>
        <w:sz w:val="18"/>
        <w:szCs w:val="18"/>
      </w:rPr>
      <w:t>-CAUPR</w:t>
    </w:r>
    <w:r>
      <w:rPr>
        <w:rFonts w:cs="Arial"/>
        <w:color w:val="50938A"/>
        <w:spacing w:val="-2"/>
        <w:sz w:val="18"/>
        <w:szCs w:val="18"/>
      </w:rPr>
      <w:t>.</w:t>
    </w:r>
    <w:r>
      <w:rPr>
        <w:bCs/>
        <w:color w:val="006666"/>
        <w:sz w:val="18"/>
      </w:rPr>
      <w:t xml:space="preserve"> </w:t>
    </w:r>
  </w:p>
  <w:p w:rsidR="00F51D6F" w:rsidRDefault="00F51D6F">
    <w:pPr>
      <w:pStyle w:val="Rodap"/>
      <w:spacing w:line="192" w:lineRule="auto"/>
      <w:ind w:left="-567" w:firstLine="4111"/>
      <w:rPr>
        <w:bCs/>
        <w:color w:val="006666"/>
        <w:sz w:val="18"/>
      </w:rPr>
    </w:pPr>
  </w:p>
  <w:p w:rsidR="00F51D6F" w:rsidRDefault="00F51D6F">
    <w:pPr>
      <w:pStyle w:val="Rodap"/>
      <w:spacing w:line="192" w:lineRule="auto"/>
      <w:ind w:left="-567" w:firstLine="4111"/>
      <w:rPr>
        <w:bCs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B9E"/>
    <w:multiLevelType w:val="hybridMultilevel"/>
    <w:tmpl w:val="6F185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56B8"/>
    <w:multiLevelType w:val="multilevel"/>
    <w:tmpl w:val="2506CF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504726"/>
    <w:multiLevelType w:val="hybridMultilevel"/>
    <w:tmpl w:val="A012532E"/>
    <w:lvl w:ilvl="0" w:tplc="0416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36A8018C"/>
    <w:multiLevelType w:val="multilevel"/>
    <w:tmpl w:val="2BE0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F"/>
    <w:rsid w:val="000168A1"/>
    <w:rsid w:val="000607C3"/>
    <w:rsid w:val="0010378E"/>
    <w:rsid w:val="00184711"/>
    <w:rsid w:val="00205A0F"/>
    <w:rsid w:val="0024453E"/>
    <w:rsid w:val="002561DE"/>
    <w:rsid w:val="00343DC0"/>
    <w:rsid w:val="00356ACE"/>
    <w:rsid w:val="00480046"/>
    <w:rsid w:val="00660C04"/>
    <w:rsid w:val="007534C7"/>
    <w:rsid w:val="00906B50"/>
    <w:rsid w:val="009365FF"/>
    <w:rsid w:val="009C3646"/>
    <w:rsid w:val="009D1C4B"/>
    <w:rsid w:val="00AF012D"/>
    <w:rsid w:val="00B92215"/>
    <w:rsid w:val="00BE2CF7"/>
    <w:rsid w:val="00CA06ED"/>
    <w:rsid w:val="00D36A32"/>
    <w:rsid w:val="00D54E82"/>
    <w:rsid w:val="00D6286E"/>
    <w:rsid w:val="00D97AB3"/>
    <w:rsid w:val="00E412CE"/>
    <w:rsid w:val="00E963EC"/>
    <w:rsid w:val="00EE7793"/>
    <w:rsid w:val="00EF48D1"/>
    <w:rsid w:val="00F254BC"/>
    <w:rsid w:val="00F5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DDA72-460A-40C4-8983-C06547CE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pPr>
      <w:keepNext/>
      <w:keepLines/>
      <w:widowControl/>
      <w:suppressAutoHyphens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qFormat/>
    <w:rsid w:val="0077776E"/>
  </w:style>
  <w:style w:type="character" w:customStyle="1" w:styleId="RodapChar1">
    <w:name w:val="Rodapé Char1"/>
    <w:uiPriority w:val="99"/>
    <w:qFormat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qFormat/>
    <w:rsid w:val="00252EF6"/>
  </w:style>
  <w:style w:type="character" w:styleId="Refdecomentrio">
    <w:name w:val="annotation reference"/>
    <w:basedOn w:val="Fontepargpadro"/>
    <w:uiPriority w:val="99"/>
    <w:semiHidden/>
    <w:unhideWhenUsed/>
    <w:qFormat/>
    <w:rsid w:val="00CC3A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082D"/>
    <w:rPr>
      <w:color w:val="605E5C"/>
      <w:shd w:val="clear" w:color="auto" w:fill="E1DFDD"/>
    </w:rPr>
  </w:style>
  <w:style w:type="character" w:styleId="nfaseSutil">
    <w:name w:val="Subtle Emphasis"/>
    <w:qFormat/>
    <w:rsid w:val="00E05F2F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E47A5"/>
    <w:rPr>
      <w:color w:val="954F72" w:themeColor="followedHyperlink"/>
      <w:u w:val="singl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3AB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DC64DB"/>
    <w:rPr>
      <w:rFonts w:ascii="Cambria" w:eastAsia="MS Mincho" w:hAnsi="Cambria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qFormat/>
    <w:pPr>
      <w:ind w:left="108"/>
    </w:p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numbering" w:customStyle="1" w:styleId="Numerao123">
    <w:name w:val="Numeração 123"/>
    <w:qFormat/>
  </w:style>
  <w:style w:type="numbering" w:customStyle="1" w:styleId="Marcador">
    <w:name w:val="Marcador •"/>
    <w:qFormat/>
  </w:style>
  <w:style w:type="table" w:styleId="Tabelacomgrade">
    <w:name w:val="Table Grid"/>
    <w:basedOn w:val="Tabelanormal"/>
    <w:uiPriority w:val="59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70EF-0F05-4AE0-ACFB-0FB905F7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RO 11/2022</vt:lpstr>
    </vt:vector>
  </TitlesOfParts>
  <Manager>Lourdes Vasselek</Manager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RO 11/2022</dc:title>
  <dc:subject>CPUA</dc:subject>
  <dc:creator>Walter Gustavo Linzmeyer</dc:creator>
  <cp:keywords>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</cp:keywords>
  <dc:description/>
  <cp:lastModifiedBy>user</cp:lastModifiedBy>
  <cp:revision>11</cp:revision>
  <cp:lastPrinted>2023-06-06T14:00:00Z</cp:lastPrinted>
  <dcterms:created xsi:type="dcterms:W3CDTF">2023-08-21T16:46:00Z</dcterms:created>
  <dcterms:modified xsi:type="dcterms:W3CDTF">2023-09-27T19:19:00Z</dcterms:modified>
  <dc:language>pt-BR</dc:language>
</cp:coreProperties>
</file>