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9FF8395" w:rsidR="00486655" w:rsidRDefault="00A1310A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1714259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6AECA29E" w:rsidR="00486655" w:rsidRDefault="008A32F7" w:rsidP="0081050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81050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no CREA </w:t>
            </w:r>
            <w:r w:rsidR="00BB172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A1310A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MWM MONTAGENS DE STANDS PARA FEIRAS E EVENTOS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B0EA320" w:rsidR="00486655" w:rsidRDefault="001234D5" w:rsidP="00A1310A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11</w:t>
            </w:r>
            <w:r w:rsidR="00A1310A">
              <w:rPr>
                <w:rFonts w:ascii="Times New Roman" w:hAnsi="Times New Roman" w:cs="Times New Roman"/>
                <w:szCs w:val="24"/>
              </w:rPr>
              <w:t>9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563A428B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A1310A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EE0049">
        <w:rPr>
          <w:rFonts w:ascii="Times New Roman" w:hAnsi="Times New Roman" w:cs="Times New Roman"/>
          <w:sz w:val="22"/>
        </w:rPr>
        <w:t>agost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E38977E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674664">
        <w:rPr>
          <w:rFonts w:ascii="Times New Roman" w:eastAsiaTheme="minorHAnsi" w:hAnsi="Times New Roman" w:cs="Times New Roman"/>
          <w:sz w:val="22"/>
          <w:lang w:eastAsia="en-US"/>
        </w:rPr>
        <w:t>WALTER GUSTAVO LINZMEYER.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19B527C7" w:rsidR="00876576" w:rsidRPr="00EE0049" w:rsidRDefault="00EE0049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O Conselheiro Relator entende que o Contexto para o cálculo da dosimetria é uma exposição agropecuária, por onde passam </w:t>
      </w:r>
      <w:proofErr w:type="gramStart"/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um grande número de pessoas</w:t>
      </w:r>
      <w:proofErr w:type="gramEnd"/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portanto, considera o objeto fiscalizado como Arquitetura Efêmera de Uso Público, sendo reclassificada como uma “Edificação, equipamento ou área de uso público (institucional, comunitário, entre outras)</w:t>
      </w:r>
      <w:r w:rsidR="007B275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”; </w:t>
      </w:r>
    </w:p>
    <w:p w14:paraId="657857DF" w14:textId="2FEF569D" w:rsidR="00EE0049" w:rsidRPr="002612FE" w:rsidRDefault="00EE0049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de Infração e multa no valor de 9 (nove) anuidades vigentes, conforme estabelecido pelo Art. 39, inciso II da Resolução nº 198/2020, visto a não regularização da infração e face ao autuado não ter retornado</w:t>
      </w:r>
      <w:r w:rsidR="00B817FB">
        <w:rPr>
          <w:rFonts w:ascii="Times New Roman" w:eastAsia="Calibri" w:hAnsi="Times New Roman"/>
          <w:iCs/>
          <w:sz w:val="22"/>
          <w:lang w:val="pt-PT" w:eastAsia="en-US"/>
        </w:rPr>
        <w:t xml:space="preserve"> as tentativas de contato;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13C89DF5" w:rsidR="00F05D92" w:rsidRPr="002612FE" w:rsidRDefault="00B817F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Londrina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4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1BB36AE8" w:rsidR="00486655" w:rsidRPr="002612FE" w:rsidRDefault="00B817F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8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43D819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1753695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823E95A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1714259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1000180954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9B83" w14:textId="77777777" w:rsidR="00D451E2" w:rsidRDefault="00D451E2">
      <w:pPr>
        <w:spacing w:after="0" w:line="240" w:lineRule="auto"/>
      </w:pPr>
      <w:r>
        <w:separator/>
      </w:r>
    </w:p>
  </w:endnote>
  <w:endnote w:type="continuationSeparator" w:id="0">
    <w:p w14:paraId="7016BBEF" w14:textId="77777777" w:rsidR="00D451E2" w:rsidRDefault="00D4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77608AC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1234D5">
      <w:rPr>
        <w:rFonts w:ascii="DaxCondensed" w:hAnsi="DaxCondensed"/>
        <w:b/>
        <w:color w:val="A6A6A6"/>
        <w:spacing w:val="1"/>
        <w:sz w:val="18"/>
      </w:rPr>
      <w:t xml:space="preserve"> 11</w:t>
    </w:r>
    <w:r w:rsidR="005335B8">
      <w:rPr>
        <w:rFonts w:ascii="DaxCondensed" w:hAnsi="DaxCondensed"/>
        <w:b/>
        <w:color w:val="A6A6A6"/>
        <w:spacing w:val="1"/>
        <w:sz w:val="18"/>
      </w:rPr>
      <w:t>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5335B8">
      <w:rPr>
        <w:rFonts w:ascii="DaxCondensed" w:hAnsi="DaxCondensed"/>
        <w:b/>
        <w:color w:val="A6A6A6"/>
        <w:spacing w:val="-2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5335B8">
      <w:rPr>
        <w:rFonts w:ascii="DaxCondensed" w:hAnsi="DaxCondensed"/>
        <w:b/>
        <w:color w:val="A6A6A6"/>
        <w:spacing w:val="-3"/>
        <w:sz w:val="18"/>
      </w:rPr>
      <w:t>agost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6417" w14:textId="77777777" w:rsidR="00D451E2" w:rsidRDefault="00D451E2">
      <w:pPr>
        <w:spacing w:after="0" w:line="240" w:lineRule="auto"/>
      </w:pPr>
      <w:r>
        <w:separator/>
      </w:r>
    </w:p>
  </w:footnote>
  <w:footnote w:type="continuationSeparator" w:id="0">
    <w:p w14:paraId="63B7CF22" w14:textId="77777777" w:rsidR="00D451E2" w:rsidRDefault="00D4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1050B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1050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8378120">
    <w:abstractNumId w:val="0"/>
  </w:num>
  <w:num w:numId="2" w16cid:durableId="965310510">
    <w:abstractNumId w:val="3"/>
  </w:num>
  <w:num w:numId="3" w16cid:durableId="2142065638">
    <w:abstractNumId w:val="1"/>
  </w:num>
  <w:num w:numId="4" w16cid:durableId="145780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0C7C78"/>
    <w:rsid w:val="001234D5"/>
    <w:rsid w:val="00150682"/>
    <w:rsid w:val="0024271C"/>
    <w:rsid w:val="002612FE"/>
    <w:rsid w:val="00291544"/>
    <w:rsid w:val="00325542"/>
    <w:rsid w:val="003F5530"/>
    <w:rsid w:val="00421BAC"/>
    <w:rsid w:val="00486655"/>
    <w:rsid w:val="005335B8"/>
    <w:rsid w:val="00646093"/>
    <w:rsid w:val="00674664"/>
    <w:rsid w:val="0079673C"/>
    <w:rsid w:val="007A39BB"/>
    <w:rsid w:val="007B275E"/>
    <w:rsid w:val="007F2880"/>
    <w:rsid w:val="0081050B"/>
    <w:rsid w:val="00876576"/>
    <w:rsid w:val="008803E3"/>
    <w:rsid w:val="00893179"/>
    <w:rsid w:val="008A32F7"/>
    <w:rsid w:val="009C0E5E"/>
    <w:rsid w:val="00A0535F"/>
    <w:rsid w:val="00A103D1"/>
    <w:rsid w:val="00A1310A"/>
    <w:rsid w:val="00A451AD"/>
    <w:rsid w:val="00A55292"/>
    <w:rsid w:val="00AB3451"/>
    <w:rsid w:val="00B055DF"/>
    <w:rsid w:val="00B2061C"/>
    <w:rsid w:val="00B817FB"/>
    <w:rsid w:val="00BA1352"/>
    <w:rsid w:val="00BB172B"/>
    <w:rsid w:val="00BC3A31"/>
    <w:rsid w:val="00C00DA0"/>
    <w:rsid w:val="00D44315"/>
    <w:rsid w:val="00D451E2"/>
    <w:rsid w:val="00D671CF"/>
    <w:rsid w:val="00E5503E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42</cp:revision>
  <cp:lastPrinted>2023-11-18T12:40:00Z</cp:lastPrinted>
  <dcterms:created xsi:type="dcterms:W3CDTF">2023-03-03T20:26:00Z</dcterms:created>
  <dcterms:modified xsi:type="dcterms:W3CDTF">2023-11-18T12:40:00Z</dcterms:modified>
  <dc:language>pt-BR</dc:language>
</cp:coreProperties>
</file>