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pacing w:before="0" w:after="59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  <w:bCs/>
              </w:rPr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before="0" w:after="116"/>
              <w:rPr>
                <w:rFonts w:eastAsia="Calibri"/>
                <w:b/>
                <w:b/>
              </w:rPr>
            </w:pPr>
            <w:r>
              <w:rPr>
                <w:rFonts w:eastAsia="Calibri"/>
                <w:b/>
              </w:rPr>
              <w:t>CPUA-CAU/PR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pacing w:lineRule="exact" w:line="210" w:before="0" w:after="116"/>
              <w:jc w:val="both"/>
              <w:rPr/>
            </w:pPr>
            <w:r>
              <w:rPr>
                <w:rStyle w:val="Nfaseforte"/>
                <w:rFonts w:eastAsia="Times New Roman"/>
                <w:color w:val="000000"/>
                <w:lang w:eastAsia="pt-BR"/>
              </w:rPr>
              <w:t>ACOMPANHAMENTO PARLAMENTAR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</w:rPr>
            </w:r>
          </w:p>
        </w:tc>
      </w:tr>
      <w:tr>
        <w:trPr/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DELIBERAÇÃO nº 02/2023 CPUA-CAU/PR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76" w:before="240" w:after="0"/>
        <w:jc w:val="both"/>
        <w:rPr>
          <w:color w:val="000000"/>
        </w:rPr>
      </w:pPr>
      <w:r>
        <w:rPr>
          <w:color w:val="000000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 xml:space="preserve"> Comissão Especial de Política Urbana e Ambiental (CPUA-CAU/PR), reunida ordinariamente por meio de reunião remota, realizada através da plataforma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Microsoft Teams</w:t>
      </w:r>
      <w:r>
        <w:rPr>
          <w:rFonts w:ascii="Times New Roman" w:hAnsi="Times New Roman"/>
          <w:color w:val="000000"/>
          <w:sz w:val="22"/>
          <w:szCs w:val="22"/>
        </w:rPr>
        <w:t>, no dia 27 de janeiro de 2023, no uso das competências que lhe conferem o artigo 12, § 1º, da Resolução CAU/BR nº 104, o artigo 2º, inciso III, alínea ‘b’, da Resolução CAU/BR nº 30; e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debate e conhecimento da matéria no que tange as Políticas Urbana e Ambiental no Paraná em pauta e apreciação pela CPUA-CAU/PR;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Do ano passado que tratava sobre o assunto;</w:t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houve mudança Parlamentar e na ALEP;</w:t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eventualmente, algumas cadeiras na Câmara de vereadores de Curitiba;</w:t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à existência do de um cargo de Assessor Parlamentar é dentro do CAUPR e esse assessor pode estar ajudando no mapeamento de representações no interior do Estado;</w:t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DELIBERA: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e orientar os escritórios regionais a mapear das cadeiras de representação e o compartilhar os dados para que a CPUA-CAUPR possa discutir;</w:t>
      </w:r>
    </w:p>
    <w:p>
      <w:pPr>
        <w:pStyle w:val="LONormal"/>
        <w:widowControl w:val="false"/>
        <w:numPr>
          <w:ilvl w:val="0"/>
          <w:numId w:val="2"/>
        </w:numPr>
        <w:tabs>
          <w:tab w:val="clear" w:pos="708"/>
          <w:tab w:val="left" w:pos="851" w:leader="none"/>
          <w:tab w:val="left" w:pos="1418" w:leader="none"/>
        </w:tabs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Encaminhar para apreciação do Plenário do CAU/PR; 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1001"/>
        <w:gridCol w:w="5403"/>
        <w:gridCol w:w="2254"/>
      </w:tblGrid>
      <w:tr>
        <w:trPr/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SETOR</w:t>
            </w:r>
          </w:p>
        </w:tc>
        <w:tc>
          <w:tcPr>
            <w:tcW w:w="54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PRAZO</w:t>
            </w:r>
          </w:p>
        </w:tc>
      </w:tr>
      <w:tr>
        <w:trPr>
          <w:trHeight w:val="397" w:hRule="atLeast"/>
        </w:trPr>
        <w:tc>
          <w:tcPr>
            <w:tcW w:w="408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CPUA</w:t>
            </w:r>
          </w:p>
        </w:tc>
        <w:tc>
          <w:tcPr>
            <w:tcW w:w="5403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12 horas</w:t>
            </w:r>
          </w:p>
        </w:tc>
      </w:tr>
      <w:tr>
        <w:trPr/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Presi-dência</w:t>
            </w:r>
          </w:p>
        </w:tc>
        <w:tc>
          <w:tcPr>
            <w:tcW w:w="5403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Encaminhar o presente documento para ciência e providências Gabinete da Presidência e para apreciação do Plenário do CAU/PR.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Próxima Plenária do CAU/PR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>
      <w:pPr>
        <w:pStyle w:val="ListParagraph"/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>
      <w:pPr>
        <w:pStyle w:val="ListParagraph"/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  <w:r>
        <w:rPr>
          <w:rFonts w:ascii="Times New Roman" w:hAnsi="Times New Roman"/>
          <w:sz w:val="22"/>
          <w:szCs w:val="22"/>
        </w:rPr>
        <w:t>Esta deliberação entra e vigor nesta data.</w:t>
      </w:r>
    </w:p>
    <w:p>
      <w:pPr>
        <w:pStyle w:val="Normal"/>
        <w:spacing w:lineRule="auto" w:line="276" w:before="24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Ponta Grossa </w:t>
      </w:r>
      <w:r>
        <w:rPr>
          <w:rFonts w:ascii="Times New Roman" w:hAnsi="Times New Roman"/>
          <w:color w:val="000000"/>
          <w:sz w:val="22"/>
          <w:szCs w:val="22"/>
        </w:rPr>
        <w:t xml:space="preserve">(PR), 27 de janeiro </w:t>
      </w:r>
      <w:r>
        <w:rPr>
          <w:rFonts w:ascii="Times New Roman" w:hAnsi="Times New Roman"/>
          <w:color w:val="000000" w:themeColor="text1"/>
          <w:sz w:val="22"/>
          <w:szCs w:val="22"/>
        </w:rPr>
        <w:t>de 2023.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Tabelacomgrade"/>
        <w:tblW w:w="98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423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b/>
                <w:bCs w:val="false"/>
                <w:color w:val="000000"/>
                <w:spacing w:val="4"/>
                <w:kern w:val="0"/>
                <w:sz w:val="22"/>
                <w:szCs w:val="22"/>
                <w:lang w:val="pt-BR" w:eastAsia="en-US" w:bidi="ar-SA"/>
              </w:rPr>
              <w:t>VANDINÊS  GREMASCHI CANASSA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Adjunto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CPUA-CAU/PR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0"/>
        <w:gridCol w:w="3944"/>
        <w:gridCol w:w="963"/>
        <w:gridCol w:w="955"/>
        <w:gridCol w:w="965"/>
        <w:gridCol w:w="954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1ª REUNIÃO ORDINÁRIA DA CPUA-CAU/PR 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9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Conselheiros</w:t>
            </w:r>
          </w:p>
        </w:tc>
        <w:tc>
          <w:tcPr>
            <w:tcW w:w="3837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0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3944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955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965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Abst.</w:t>
            </w:r>
          </w:p>
        </w:tc>
        <w:tc>
          <w:tcPr>
            <w:tcW w:w="95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39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Ormy Leocádio Hütner Junior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Coord. Adjunto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Vandinês Gremaschi Canassa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Verri Lopes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Maugham Zaze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1ª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REUNIÃO ORDINÁRIA CPUA-CAU/PR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27/01/2023</w:t>
            </w:r>
          </w:p>
          <w:p>
            <w:pPr>
              <w:pStyle w:val="Normal"/>
              <w:widowControl w:val="false"/>
              <w:spacing w:before="120" w:after="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Matéria em votação: </w:t>
            </w:r>
            <w:r>
              <w:rPr>
                <w:rStyle w:val="Nfaseforte"/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ACOMPANHAMENTO PARLAMENTAR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Resultado da votação: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Sim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(3),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Abstenções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Ausências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(Cinco) Conselheiros.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Ocorrências: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Não Houve.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Assistente Técnica: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Caori Nakano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| Condução dos Trabalhos: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Vandinês Gremaschi Canassa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DaxCondensed-Regular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4" w:before="0" w:after="0"/>
      <w:ind w:left="10" w:right="10" w:hanging="10"/>
      <w:jc w:val="center"/>
      <w:rPr>
        <w:rFonts w:ascii="Times New Roman" w:hAnsi="Times New Roman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4185" cy="142240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5pt;height:11.1pt;mso-wrap-style:square;v-text-anchor:middle" wp14:anchorId="794D68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Times New Roman" w:hAnsi="Times New Roman"/>
        <w:color w:val="A6A6A6"/>
        <w:sz w:val="18"/>
        <w:szCs w:val="18"/>
      </w:rPr>
      <w:t>Av. Nossa Senhora da Luz, 2.530 • 80045-360 • Curitiba/PR • +55(41)3218-0200</w:t>
    </w:r>
  </w:p>
  <w:p>
    <w:pPr>
      <w:pStyle w:val="Normal"/>
      <w:spacing w:before="0" w:after="0"/>
      <w:ind w:left="11" w:right="6" w:hanging="10"/>
      <w:jc w:val="center"/>
      <w:rPr>
        <w:rFonts w:ascii="Times New Roman" w:hAnsi="Times New Roman"/>
      </w:rPr>
    </w:pPr>
    <w:r>
      <w:rPr>
        <w:rFonts w:eastAsia="DaxCondensed" w:cs="DaxCondensed" w:ascii="Times New Roman" w:hAnsi="Times New Roman"/>
        <w:b/>
        <w:color w:val="A6A6A6"/>
        <w:sz w:val="18"/>
        <w:szCs w:val="18"/>
      </w:rPr>
      <w:t>Deliberação n.º 02 da CPUA-CAU/PR, de 27 de janeiro de 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4" w:before="0" w:after="0"/>
      <w:ind w:left="10" w:right="10" w:hanging="10"/>
      <w:jc w:val="center"/>
      <w:rPr>
        <w:rFonts w:ascii="Times New Roman" w:hAnsi="Times New Roman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1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4185" cy="142240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5pt;height:11.1pt;mso-wrap-style:square;v-text-anchor:middle" wp14:anchorId="794D68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Times New Roman" w:hAnsi="Times New Roman"/>
        <w:color w:val="A6A6A6"/>
        <w:sz w:val="18"/>
        <w:szCs w:val="18"/>
      </w:rPr>
      <w:t>Av. Nossa Senhora da Luz, 2.530 • 80045-360 • Curitiba/PR • +55(41)3218-0200</w:t>
    </w:r>
  </w:p>
  <w:p>
    <w:pPr>
      <w:pStyle w:val="Normal"/>
      <w:spacing w:before="0" w:after="0"/>
      <w:ind w:left="11" w:right="6" w:hanging="10"/>
      <w:jc w:val="center"/>
      <w:rPr>
        <w:rFonts w:ascii="Times New Roman" w:hAnsi="Times New Roman"/>
      </w:rPr>
    </w:pPr>
    <w:r>
      <w:rPr>
        <w:rFonts w:eastAsia="DaxCondensed" w:cs="DaxCondensed" w:ascii="Times New Roman" w:hAnsi="Times New Roman"/>
        <w:b/>
        <w:color w:val="A6A6A6"/>
        <w:sz w:val="18"/>
        <w:szCs w:val="18"/>
      </w:rPr>
      <w:t>Deliberação n.º 02 da CPUA-CAU/PR, de 27 de janeiro de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 w:asciiTheme="minorHAnsi" w:cstheme="minorHAnsi" w:hAnsiTheme="minorHAnsi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  <w:szCs w:val="24"/>
      </w:rPr>
      <w:fldChar w:fldCharType="begin"/>
    </w:r>
    <w:r>
      <w:rPr>
        <w:sz w:val="20"/>
        <w:b/>
        <w:szCs w:val="24"/>
        <w:bCs/>
        <w:rFonts w:cs="Calibri" w:ascii="Calibri" w:hAnsi="Calibri"/>
      </w:rPr>
      <w:instrText> PAGE </w:instrText>
    </w:r>
    <w:r>
      <w:rPr>
        <w:sz w:val="20"/>
        <w:b/>
        <w:szCs w:val="24"/>
        <w:bCs/>
        <w:rFonts w:cs="Calibri" w:ascii="Calibri" w:hAnsi="Calibri"/>
      </w:rPr>
      <w:fldChar w:fldCharType="separate"/>
    </w:r>
    <w:r>
      <w:rPr>
        <w:sz w:val="20"/>
        <w:b/>
        <w:szCs w:val="24"/>
        <w:bCs/>
        <w:rFonts w:cs="Calibri" w:ascii="Calibri" w:hAnsi="Calibri"/>
      </w:rPr>
      <w:t>2</w:t>
    </w:r>
    <w:r>
      <w:rPr>
        <w:sz w:val="20"/>
        <w:b/>
        <w:szCs w:val="24"/>
        <w:bCs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</w:rPr>
      <w:t xml:space="preserve">de </w:t>
    </w:r>
    <w:r>
      <w:rPr>
        <w:rFonts w:cs="Calibri" w:ascii="Calibri" w:hAnsi="Calibri"/>
        <w:b/>
        <w:bCs/>
        <w:sz w:val="20"/>
        <w:szCs w:val="24"/>
      </w:rPr>
      <w:fldChar w:fldCharType="begin"/>
    </w:r>
    <w:r>
      <w:rPr>
        <w:sz w:val="20"/>
        <w:b/>
        <w:szCs w:val="24"/>
        <w:bCs/>
        <w:rFonts w:cs="Calibri" w:ascii="Calibri" w:hAnsi="Calibri"/>
      </w:rPr>
      <w:instrText> NUMPAGES </w:instrText>
    </w:r>
    <w:r>
      <w:rPr>
        <w:sz w:val="20"/>
        <w:b/>
        <w:szCs w:val="24"/>
        <w:bCs/>
        <w:rFonts w:cs="Calibri" w:ascii="Calibri" w:hAnsi="Calibri"/>
      </w:rPr>
      <w:fldChar w:fldCharType="separate"/>
    </w:r>
    <w:r>
      <w:rPr>
        <w:sz w:val="20"/>
        <w:b/>
        <w:szCs w:val="24"/>
        <w:bCs/>
        <w:rFonts w:cs="Calibri" w:ascii="Calibri" w:hAnsi="Calibri"/>
      </w:rPr>
      <w:t>2</w:t>
    </w:r>
    <w:r>
      <w:rPr>
        <w:sz w:val="20"/>
        <w:b/>
        <w:szCs w:val="24"/>
        <w:bCs/>
        <w:rFonts w:cs="Calibri" w:ascii="Calibri" w:hAnsi="Calibri"/>
      </w:rPr>
      <w:fldChar w:fldCharType="end"/>
    </w:r>
  </w:p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 wp14:anchorId="09727B8D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4070" cy="187325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5.85pt;margin-top:54.4pt;width:264pt;height:14.65pt;mso-wrap-style:square;v-text-anchor:middle;mso-position-horizontal-relative:page" wp14:anchorId="09727B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8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Nfaseforte">
    <w:name w:val="Ênfase forte"/>
    <w:qFormat/>
    <w:rPr>
      <w:b/>
      <w:bCs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umerao123">
    <w:name w:val="Numeração 123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LibreOffice/7.2.2.2$Windows_X86_64 LibreOffice_project/02b2acce88a210515b4a5bb2e46cbfb63fe97d56</Application>
  <AppVersion>15.0000</AppVersion>
  <Pages>2</Pages>
  <Words>493</Words>
  <Characters>2805</Characters>
  <CharactersWithSpaces>3228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2022-05-31T12:22:00Z</dcterms:created>
  <dc:creator>user</dc:creator>
  <dc:description/>
  <dc:language>pt-BR</dc:language>
  <cp:lastModifiedBy/>
  <cp:lastPrinted>2021-10-26T13:05:00Z</cp:lastPrinted>
  <dcterms:modified xsi:type="dcterms:W3CDTF">2023-03-06T15:17:09Z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