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5E45EC04" w:rsidR="00522CE9" w:rsidRPr="00A51EC6" w:rsidRDefault="003A6BB8" w:rsidP="003A6BB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10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55AF83C9" w:rsidR="00522CE9" w:rsidRPr="00296035" w:rsidRDefault="00296035" w:rsidP="0094776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96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Prorrogação de Home Office e/ ou, Licença sem vencimentos da Funcionária Jaqueline </w:t>
            </w:r>
            <w:proofErr w:type="spellStart"/>
            <w:r w:rsidRPr="00296035">
              <w:rPr>
                <w:rFonts w:ascii="Times New Roman" w:hAnsi="Times New Roman" w:cs="Times New Roman"/>
                <w:b/>
                <w:sz w:val="20"/>
                <w:szCs w:val="20"/>
              </w:rPr>
              <w:t>Majewski</w:t>
            </w:r>
            <w:proofErr w:type="spellEnd"/>
            <w:r w:rsidRPr="00296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Kawasaki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BE6D08">
        <w:trPr>
          <w:cantSplit/>
          <w:trHeight w:val="321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1755790A" w:rsidR="003438A7" w:rsidRPr="00A51EC6" w:rsidRDefault="003438A7" w:rsidP="0094776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854DEB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296035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7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439321E" w:rsidR="002B4341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77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 w:rsidRPr="003A1377">
        <w:rPr>
          <w:rFonts w:ascii="Times New Roman" w:hAnsi="Times New Roman" w:cs="Times New Roman"/>
          <w:sz w:val="20"/>
          <w:szCs w:val="20"/>
        </w:rPr>
        <w:t>(</w:t>
      </w:r>
      <w:r w:rsidRPr="003A1377">
        <w:rPr>
          <w:rFonts w:ascii="Times New Roman" w:hAnsi="Times New Roman" w:cs="Times New Roman"/>
          <w:sz w:val="20"/>
          <w:szCs w:val="20"/>
        </w:rPr>
        <w:t>COA-CAU/PR</w:t>
      </w:r>
      <w:r w:rsidR="00E126A3" w:rsidRPr="003A1377">
        <w:rPr>
          <w:rFonts w:ascii="Times New Roman" w:hAnsi="Times New Roman" w:cs="Times New Roman"/>
          <w:sz w:val="20"/>
          <w:szCs w:val="20"/>
        </w:rPr>
        <w:t>)</w:t>
      </w:r>
      <w:r w:rsidRPr="003A1377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3A137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 w:rsidRPr="003A1377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 w:rsidRPr="003A1377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3A137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3A1377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650A1C">
        <w:rPr>
          <w:rFonts w:ascii="Times New Roman" w:hAnsi="Times New Roman" w:cs="Times New Roman"/>
          <w:sz w:val="20"/>
          <w:szCs w:val="20"/>
        </w:rPr>
        <w:t>25</w:t>
      </w:r>
      <w:r w:rsidRPr="003A1377">
        <w:rPr>
          <w:rFonts w:ascii="Times New Roman" w:hAnsi="Times New Roman" w:cs="Times New Roman"/>
          <w:sz w:val="20"/>
          <w:szCs w:val="20"/>
        </w:rPr>
        <w:t xml:space="preserve"> de </w:t>
      </w:r>
      <w:r w:rsidR="00650A1C">
        <w:rPr>
          <w:rFonts w:ascii="Times New Roman" w:hAnsi="Times New Roman" w:cs="Times New Roman"/>
          <w:sz w:val="20"/>
          <w:szCs w:val="20"/>
        </w:rPr>
        <w:t>outubro</w:t>
      </w:r>
      <w:r w:rsidR="00614130" w:rsidRPr="003A1377">
        <w:rPr>
          <w:rFonts w:ascii="Times New Roman" w:hAnsi="Times New Roman" w:cs="Times New Roman"/>
          <w:sz w:val="20"/>
          <w:szCs w:val="20"/>
        </w:rPr>
        <w:t xml:space="preserve"> </w:t>
      </w:r>
      <w:r w:rsidRPr="003A1377">
        <w:rPr>
          <w:rFonts w:ascii="Times New Roman" w:hAnsi="Times New Roman" w:cs="Times New Roman"/>
          <w:sz w:val="20"/>
          <w:szCs w:val="20"/>
        </w:rPr>
        <w:t>de 2021, no uso das competências que lhe conferem o Art. 102 do Regimento Interno do CAU/PR, após análise do assunto em epígrafe</w:t>
      </w:r>
      <w:r w:rsidR="00E126A3" w:rsidRPr="003A1377">
        <w:rPr>
          <w:rFonts w:ascii="Times New Roman" w:hAnsi="Times New Roman" w:cs="Times New Roman"/>
          <w:sz w:val="20"/>
          <w:szCs w:val="20"/>
        </w:rPr>
        <w:t>;</w:t>
      </w:r>
      <w:r w:rsidRPr="003A1377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4235B752" w14:textId="77777777" w:rsidR="00AE6CCF" w:rsidRDefault="00AE6CCF" w:rsidP="00AE6C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</w:t>
      </w:r>
      <w:r>
        <w:rPr>
          <w:rFonts w:ascii="Times New Roman" w:hAnsi="Times New Roman" w:cs="Times New Roman"/>
          <w:sz w:val="20"/>
          <w:szCs w:val="20"/>
        </w:rPr>
        <w:t>Art. 41 do Capítulo IV do Regimento Interno do CAU/PR, aprovado pela Deliberação 16 do CAU/PR, que institui finalidades e competências das Comissões Ordinárias do CAU/PR</w:t>
      </w:r>
      <w:r w:rsidRPr="00A51EC6">
        <w:rPr>
          <w:rFonts w:ascii="Times New Roman" w:hAnsi="Times New Roman" w:cs="Times New Roman"/>
          <w:sz w:val="20"/>
          <w:szCs w:val="20"/>
        </w:rPr>
        <w:t>;</w:t>
      </w:r>
    </w:p>
    <w:p w14:paraId="21C69424" w14:textId="77777777" w:rsidR="00AE6CCF" w:rsidRDefault="00AE6CCF" w:rsidP="00AE6C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Art. 58, Subseção I do referido Regimento, que disciplina que a Comissão de Organização e Administração tem por finalidade zelar pela organização e funcionamento do CAU/PR, respeitado o disposto nos artigos 24,33 e 34 da Lei nº 12.378 de 2010;</w:t>
      </w:r>
    </w:p>
    <w:p w14:paraId="0955F8C8" w14:textId="0044BD52" w:rsidR="00AE6CCF" w:rsidRDefault="00AE6CCF" w:rsidP="00AE6C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Art. 59, Subseção I, Inciso II, que institui </w:t>
      </w:r>
      <w:r w:rsidR="00BE6D08">
        <w:rPr>
          <w:rFonts w:ascii="Times New Roman" w:hAnsi="Times New Roman" w:cs="Times New Roman"/>
          <w:sz w:val="20"/>
          <w:szCs w:val="20"/>
        </w:rPr>
        <w:t xml:space="preserve">a competência específica </w:t>
      </w:r>
      <w:r>
        <w:rPr>
          <w:rFonts w:ascii="Times New Roman" w:hAnsi="Times New Roman" w:cs="Times New Roman"/>
          <w:sz w:val="20"/>
          <w:szCs w:val="20"/>
        </w:rPr>
        <w:t>à COA,</w:t>
      </w:r>
      <w:r w:rsidRPr="001A6D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respeitado o disposto nos artigos 24,33 e 34 da Lei nº 12.378 de 2010, </w:t>
      </w:r>
      <w:r w:rsidR="00BE6D08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apreciar e deliberar sobre ações para reestruturação organizacional do CAU/PR;</w:t>
      </w:r>
    </w:p>
    <w:p w14:paraId="229CE766" w14:textId="77777777" w:rsidR="00A5691A" w:rsidRPr="007D78C5" w:rsidRDefault="00A5691A" w:rsidP="00A5691A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8C5">
        <w:rPr>
          <w:rFonts w:ascii="Times New Roman" w:hAnsi="Times New Roman" w:cs="Times New Roman"/>
          <w:sz w:val="20"/>
          <w:szCs w:val="20"/>
        </w:rPr>
        <w:t xml:space="preserve">Considerando Portaria Normativa Nº 09, de 16 de abril de 2021 do CAU/PR, que estabelece o plano de retomada gradual das atividades presenciais no Conselho de Arquitetura e Urbanismo do Paraná, revoga a Portaria Normativa CAU/PR n.º6, de 19 de janeiro de 2021, e dá outras providências; </w:t>
      </w:r>
    </w:p>
    <w:p w14:paraId="7865FE9B" w14:textId="77777777" w:rsidR="00A5691A" w:rsidRDefault="00A5691A" w:rsidP="00A5691A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43">
        <w:rPr>
          <w:rFonts w:ascii="Times New Roman" w:hAnsi="Times New Roman" w:cs="Times New Roman"/>
          <w:sz w:val="20"/>
          <w:szCs w:val="20"/>
        </w:rPr>
        <w:t>Considerando</w:t>
      </w:r>
      <w:r>
        <w:rPr>
          <w:rFonts w:ascii="Times New Roman" w:hAnsi="Times New Roman" w:cs="Times New Roman"/>
          <w:sz w:val="20"/>
          <w:szCs w:val="20"/>
        </w:rPr>
        <w:t xml:space="preserve"> Art. 1º da</w:t>
      </w:r>
      <w:r w:rsidRPr="001D6C43">
        <w:rPr>
          <w:rFonts w:ascii="Times New Roman" w:hAnsi="Times New Roman" w:cs="Times New Roman"/>
          <w:sz w:val="20"/>
          <w:szCs w:val="20"/>
        </w:rPr>
        <w:t xml:space="preserve"> referida portaria</w:t>
      </w:r>
      <w:r>
        <w:rPr>
          <w:rFonts w:ascii="Times New Roman" w:hAnsi="Times New Roman" w:cs="Times New Roman"/>
          <w:sz w:val="20"/>
          <w:szCs w:val="20"/>
        </w:rPr>
        <w:t xml:space="preserve">, que disciplina que </w:t>
      </w:r>
      <w:r w:rsidRPr="001D6C43">
        <w:rPr>
          <w:rFonts w:ascii="Times New Roman" w:hAnsi="Times New Roman" w:cs="Times New Roman"/>
          <w:sz w:val="20"/>
          <w:szCs w:val="20"/>
        </w:rPr>
        <w:t>parte das ativid</w:t>
      </w:r>
      <w:r>
        <w:rPr>
          <w:rFonts w:ascii="Times New Roman" w:hAnsi="Times New Roman" w:cs="Times New Roman"/>
          <w:sz w:val="20"/>
          <w:szCs w:val="20"/>
        </w:rPr>
        <w:t>ades desempenhadas no Conselho</w:t>
      </w:r>
      <w:r w:rsidRPr="001D6C43">
        <w:rPr>
          <w:rFonts w:ascii="Times New Roman" w:hAnsi="Times New Roman" w:cs="Times New Roman"/>
          <w:sz w:val="20"/>
          <w:szCs w:val="20"/>
        </w:rPr>
        <w:t xml:space="preserve"> sejam realizadas pelas equipes no regime de home office</w:t>
      </w:r>
      <w:r>
        <w:rPr>
          <w:rFonts w:ascii="Times New Roman" w:hAnsi="Times New Roman" w:cs="Times New Roman"/>
          <w:sz w:val="20"/>
          <w:szCs w:val="20"/>
        </w:rPr>
        <w:t xml:space="preserve">, sendo as atividades presenciais em regime de escala; </w:t>
      </w:r>
    </w:p>
    <w:p w14:paraId="7BE5763E" w14:textId="59B062C0" w:rsidR="00A5691A" w:rsidRPr="00AE6CCF" w:rsidRDefault="00A5691A" w:rsidP="00A5691A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CCF">
        <w:rPr>
          <w:rFonts w:ascii="Times New Roman" w:hAnsi="Times New Roman" w:cs="Times New Roman"/>
          <w:sz w:val="20"/>
          <w:szCs w:val="20"/>
        </w:rPr>
        <w:t>Considerando ainda Parágrafo Único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AE6CCF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E6CCF">
        <w:rPr>
          <w:rFonts w:ascii="Times New Roman" w:hAnsi="Times New Roman" w:cs="Times New Roman"/>
          <w:sz w:val="20"/>
          <w:szCs w:val="20"/>
        </w:rPr>
        <w:t xml:space="preserve"> 1º</w:t>
      </w:r>
      <w:r w:rsidR="00F87457">
        <w:rPr>
          <w:rFonts w:ascii="Times New Roman" w:hAnsi="Times New Roman" w:cs="Times New Roman"/>
          <w:sz w:val="20"/>
          <w:szCs w:val="20"/>
        </w:rPr>
        <w:t xml:space="preserve"> da mesma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6CCF">
        <w:rPr>
          <w:rFonts w:ascii="Times New Roman" w:hAnsi="Times New Roman" w:cs="Times New Roman"/>
          <w:sz w:val="20"/>
          <w:szCs w:val="20"/>
        </w:rPr>
        <w:t>que instrui que serão analisados, caso a caso, pela gerência do setor do colab</w:t>
      </w:r>
      <w:r>
        <w:rPr>
          <w:rFonts w:ascii="Times New Roman" w:hAnsi="Times New Roman" w:cs="Times New Roman"/>
          <w:sz w:val="20"/>
          <w:szCs w:val="20"/>
        </w:rPr>
        <w:t xml:space="preserve">orador, as necessárias exceções; </w:t>
      </w:r>
      <w:r w:rsidRPr="00AE6CC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112B8E" w14:textId="4A70D4C6" w:rsidR="00296035" w:rsidRDefault="00296035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Cláusula </w:t>
      </w:r>
      <w:r w:rsidR="00F27FD6">
        <w:rPr>
          <w:rFonts w:ascii="Times New Roman" w:hAnsi="Times New Roman" w:cs="Times New Roman"/>
          <w:sz w:val="20"/>
          <w:szCs w:val="20"/>
        </w:rPr>
        <w:t xml:space="preserve">Trigésima </w:t>
      </w:r>
      <w:r>
        <w:rPr>
          <w:rFonts w:ascii="Times New Roman" w:hAnsi="Times New Roman" w:cs="Times New Roman"/>
          <w:sz w:val="20"/>
          <w:szCs w:val="20"/>
        </w:rPr>
        <w:t xml:space="preserve">do Acordo Coletivo Trabalhista </w:t>
      </w:r>
      <w:r w:rsidR="00F27FD6">
        <w:rPr>
          <w:rFonts w:ascii="Times New Roman" w:hAnsi="Times New Roman" w:cs="Times New Roman"/>
          <w:sz w:val="20"/>
          <w:szCs w:val="20"/>
        </w:rPr>
        <w:t>2020/2021 do</w:t>
      </w:r>
      <w:r>
        <w:rPr>
          <w:rFonts w:ascii="Times New Roman" w:hAnsi="Times New Roman" w:cs="Times New Roman"/>
          <w:sz w:val="20"/>
          <w:szCs w:val="20"/>
        </w:rPr>
        <w:t xml:space="preserve"> CAU/PR</w:t>
      </w:r>
      <w:r w:rsidR="00BB425F">
        <w:rPr>
          <w:rFonts w:ascii="Times New Roman" w:hAnsi="Times New Roman" w:cs="Times New Roman"/>
          <w:sz w:val="20"/>
          <w:szCs w:val="20"/>
        </w:rPr>
        <w:t>, que institui que a</w:t>
      </w:r>
      <w:r w:rsidR="00BB425F">
        <w:t xml:space="preserve"> </w:t>
      </w:r>
      <w:r w:rsidR="00D34F18">
        <w:rPr>
          <w:rFonts w:ascii="Times New Roman" w:hAnsi="Times New Roman" w:cs="Times New Roman"/>
          <w:sz w:val="20"/>
          <w:szCs w:val="20"/>
        </w:rPr>
        <w:t xml:space="preserve">pedido do </w:t>
      </w:r>
      <w:r w:rsidR="00722481">
        <w:rPr>
          <w:rFonts w:ascii="Times New Roman" w:hAnsi="Times New Roman" w:cs="Times New Roman"/>
          <w:sz w:val="20"/>
          <w:szCs w:val="20"/>
        </w:rPr>
        <w:t>empregado, o</w:t>
      </w:r>
      <w:r w:rsidR="00D34F18">
        <w:rPr>
          <w:rFonts w:ascii="Times New Roman" w:hAnsi="Times New Roman" w:cs="Times New Roman"/>
          <w:sz w:val="20"/>
          <w:szCs w:val="20"/>
        </w:rPr>
        <w:t xml:space="preserve"> </w:t>
      </w:r>
      <w:r w:rsidR="00BB425F" w:rsidRPr="00BB425F">
        <w:rPr>
          <w:rFonts w:ascii="Times New Roman" w:hAnsi="Times New Roman" w:cs="Times New Roman"/>
          <w:sz w:val="20"/>
          <w:szCs w:val="20"/>
        </w:rPr>
        <w:t>CAU-PR poderá conceder-lhe a licença sem vencimento por período máximo de 02 (dois) anos, após análise de viabilidade por parte da administração e aprovação da Plenária do Órgão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243E5D9" w14:textId="61D5948A" w:rsidR="00F87457" w:rsidRDefault="00F87457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77">
        <w:rPr>
          <w:rFonts w:ascii="Times New Roman" w:hAnsi="Times New Roman" w:cs="Times New Roman"/>
          <w:sz w:val="20"/>
          <w:szCs w:val="20"/>
        </w:rPr>
        <w:t xml:space="preserve">Considerando Protocolo SICCAU #1400734/2021: Solicitação de Prorrogação de Home Office e/ ou, Licença sem vencimentos da Funcionária Jaqueline </w:t>
      </w:r>
      <w:proofErr w:type="spellStart"/>
      <w:r w:rsidRPr="003A1377">
        <w:rPr>
          <w:rFonts w:ascii="Times New Roman" w:hAnsi="Times New Roman" w:cs="Times New Roman"/>
          <w:sz w:val="20"/>
          <w:szCs w:val="20"/>
        </w:rPr>
        <w:t>Majewski</w:t>
      </w:r>
      <w:proofErr w:type="spellEnd"/>
      <w:r w:rsidRPr="003A1377">
        <w:rPr>
          <w:rFonts w:ascii="Times New Roman" w:hAnsi="Times New Roman" w:cs="Times New Roman"/>
          <w:sz w:val="20"/>
          <w:szCs w:val="20"/>
        </w:rPr>
        <w:t xml:space="preserve"> Kawasaki;  </w:t>
      </w:r>
    </w:p>
    <w:p w14:paraId="5963C749" w14:textId="3F1272D6" w:rsidR="00A5691A" w:rsidRPr="00A5691A" w:rsidRDefault="00A5691A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91A">
        <w:rPr>
          <w:rFonts w:ascii="Times New Roman" w:hAnsi="Times New Roman" w:cs="Times New Roman"/>
          <w:sz w:val="20"/>
          <w:szCs w:val="20"/>
        </w:rPr>
        <w:t>Considerando que dos 2 (dois) anos do pedido de licença sem vencimentos realizado anteriormente pela colaboradora, foram deferidos 6 (seis) meses de licença e, 6 (seis) meses de trabalho em home office, restando ainda, de acordo com o ACT, a possibilidade de licença sem vencimentos por 1 (um) ano e 6 (seis) meses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50CD5F29" w14:textId="3407F1E0" w:rsidR="00550C2B" w:rsidRDefault="009C7D4F" w:rsidP="00CB65B4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  <w:bookmarkStart w:id="1" w:name="_GoBack"/>
      <w:bookmarkEnd w:id="1"/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90736CF" w14:textId="77777777" w:rsidR="00B76922" w:rsidRPr="000314EB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12375" w14:textId="3A3D445A" w:rsidR="00C222FF" w:rsidRDefault="00947764" w:rsidP="00C11404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47764">
        <w:rPr>
          <w:rFonts w:ascii="Times New Roman" w:hAnsi="Times New Roman" w:cs="Times New Roman"/>
          <w:sz w:val="20"/>
          <w:szCs w:val="20"/>
        </w:rPr>
        <w:lastRenderedPageBreak/>
        <w:t xml:space="preserve">Solicitar a </w:t>
      </w:r>
      <w:r w:rsidR="00C222FF">
        <w:rPr>
          <w:rFonts w:ascii="Times New Roman" w:hAnsi="Times New Roman" w:cs="Times New Roman"/>
          <w:sz w:val="20"/>
          <w:szCs w:val="20"/>
        </w:rPr>
        <w:t>Gerência</w:t>
      </w:r>
      <w:r w:rsidR="00E75C6D">
        <w:rPr>
          <w:rFonts w:ascii="Times New Roman" w:hAnsi="Times New Roman" w:cs="Times New Roman"/>
          <w:sz w:val="20"/>
          <w:szCs w:val="20"/>
        </w:rPr>
        <w:t xml:space="preserve"> da colaboradora</w:t>
      </w:r>
      <w:r w:rsidR="00C222FF">
        <w:rPr>
          <w:rFonts w:ascii="Times New Roman" w:hAnsi="Times New Roman" w:cs="Times New Roman"/>
          <w:sz w:val="20"/>
          <w:szCs w:val="20"/>
        </w:rPr>
        <w:t xml:space="preserve"> </w:t>
      </w:r>
      <w:r w:rsidR="00E75C6D">
        <w:rPr>
          <w:rFonts w:ascii="Times New Roman" w:hAnsi="Times New Roman" w:cs="Times New Roman"/>
          <w:sz w:val="20"/>
          <w:szCs w:val="20"/>
        </w:rPr>
        <w:t>(GETEC)</w:t>
      </w:r>
      <w:r w:rsidR="00C222FF">
        <w:rPr>
          <w:rFonts w:ascii="Times New Roman" w:hAnsi="Times New Roman" w:cs="Times New Roman"/>
          <w:sz w:val="20"/>
          <w:szCs w:val="20"/>
        </w:rPr>
        <w:t xml:space="preserve">, </w:t>
      </w:r>
      <w:r w:rsidR="006B3C68">
        <w:rPr>
          <w:rFonts w:ascii="Times New Roman" w:hAnsi="Times New Roman" w:cs="Times New Roman"/>
          <w:sz w:val="20"/>
          <w:szCs w:val="20"/>
        </w:rPr>
        <w:t>posicionamento</w:t>
      </w:r>
      <w:r w:rsidR="00FC2526">
        <w:rPr>
          <w:rFonts w:ascii="Times New Roman" w:hAnsi="Times New Roman" w:cs="Times New Roman"/>
          <w:sz w:val="20"/>
          <w:szCs w:val="20"/>
        </w:rPr>
        <w:t xml:space="preserve"> e</w:t>
      </w:r>
      <w:r w:rsidR="00E75C6D">
        <w:rPr>
          <w:rFonts w:ascii="Times New Roman" w:hAnsi="Times New Roman" w:cs="Times New Roman"/>
          <w:sz w:val="20"/>
          <w:szCs w:val="20"/>
        </w:rPr>
        <w:t>,</w:t>
      </w:r>
      <w:r w:rsidR="00FC2526">
        <w:rPr>
          <w:rFonts w:ascii="Times New Roman" w:hAnsi="Times New Roman" w:cs="Times New Roman"/>
          <w:sz w:val="20"/>
          <w:szCs w:val="20"/>
        </w:rPr>
        <w:t xml:space="preserve"> impacto</w:t>
      </w:r>
      <w:r w:rsidR="00E75C6D">
        <w:rPr>
          <w:rFonts w:ascii="Times New Roman" w:hAnsi="Times New Roman" w:cs="Times New Roman"/>
          <w:sz w:val="20"/>
          <w:szCs w:val="20"/>
        </w:rPr>
        <w:t>,</w:t>
      </w:r>
      <w:r w:rsidR="006B3C68">
        <w:rPr>
          <w:rFonts w:ascii="Times New Roman" w:hAnsi="Times New Roman" w:cs="Times New Roman"/>
          <w:sz w:val="20"/>
          <w:szCs w:val="20"/>
        </w:rPr>
        <w:t xml:space="preserve"> </w:t>
      </w:r>
      <w:r w:rsidR="00FD08E0">
        <w:rPr>
          <w:rFonts w:ascii="Times New Roman" w:hAnsi="Times New Roman" w:cs="Times New Roman"/>
          <w:sz w:val="20"/>
          <w:szCs w:val="20"/>
        </w:rPr>
        <w:t>mediante</w:t>
      </w:r>
      <w:r w:rsidR="00C222FF">
        <w:rPr>
          <w:rFonts w:ascii="Times New Roman" w:hAnsi="Times New Roman" w:cs="Times New Roman"/>
          <w:sz w:val="20"/>
          <w:szCs w:val="20"/>
        </w:rPr>
        <w:t xml:space="preserve"> </w:t>
      </w:r>
      <w:r w:rsidR="00FC2526">
        <w:rPr>
          <w:rFonts w:ascii="Times New Roman" w:hAnsi="Times New Roman" w:cs="Times New Roman"/>
          <w:sz w:val="20"/>
          <w:szCs w:val="20"/>
        </w:rPr>
        <w:t>deferimento da solicitação da</w:t>
      </w:r>
      <w:r w:rsidR="00FD08E0">
        <w:rPr>
          <w:rFonts w:ascii="Times New Roman" w:hAnsi="Times New Roman" w:cs="Times New Roman"/>
          <w:sz w:val="20"/>
          <w:szCs w:val="20"/>
        </w:rPr>
        <w:t xml:space="preserve"> </w:t>
      </w:r>
      <w:r w:rsidR="00C222FF">
        <w:rPr>
          <w:rFonts w:ascii="Times New Roman" w:hAnsi="Times New Roman" w:cs="Times New Roman"/>
          <w:sz w:val="20"/>
          <w:szCs w:val="20"/>
        </w:rPr>
        <w:t xml:space="preserve">concessão de: </w:t>
      </w:r>
    </w:p>
    <w:p w14:paraId="05FE445E" w14:textId="77777777" w:rsidR="00A96CE3" w:rsidRDefault="00C222FF" w:rsidP="00A96CE3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222FF">
        <w:rPr>
          <w:rFonts w:ascii="Times New Roman" w:hAnsi="Times New Roman" w:cs="Times New Roman"/>
          <w:sz w:val="20"/>
          <w:szCs w:val="20"/>
        </w:rPr>
        <w:t xml:space="preserve">Prorrogação do home </w:t>
      </w:r>
      <w:r>
        <w:rPr>
          <w:rFonts w:ascii="Times New Roman" w:hAnsi="Times New Roman" w:cs="Times New Roman"/>
          <w:sz w:val="20"/>
          <w:szCs w:val="20"/>
        </w:rPr>
        <w:t xml:space="preserve">office pelo prazo de 1 um ano; </w:t>
      </w:r>
    </w:p>
    <w:p w14:paraId="5E84E8F8" w14:textId="069180C6" w:rsidR="001A6D97" w:rsidRPr="00A96CE3" w:rsidRDefault="00C222FF" w:rsidP="00A96CE3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96CE3">
        <w:rPr>
          <w:rFonts w:ascii="Times New Roman" w:hAnsi="Times New Roman" w:cs="Times New Roman"/>
          <w:sz w:val="20"/>
          <w:szCs w:val="20"/>
        </w:rPr>
        <w:t>Deferimento do pedido de licença sem vencimentos, pelo período de 1 (um) ano e 6 (seis) meses.</w:t>
      </w:r>
      <w:r>
        <w:t xml:space="preserve"> </w:t>
      </w:r>
      <w:r w:rsidR="00947764" w:rsidRPr="00A96C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48F6EE" w14:textId="77777777" w:rsidR="00A96CE3" w:rsidRDefault="00A96CE3" w:rsidP="00A96CE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7E35B617" w14:textId="77777777" w:rsidR="00A96CE3" w:rsidRPr="00C72720" w:rsidRDefault="00A96CE3" w:rsidP="00A96CE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4AF84AB5" w14:textId="4FFBEADE" w:rsidR="002B4341" w:rsidRPr="00FA1074" w:rsidRDefault="002B4341" w:rsidP="006141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296035">
        <w:rPr>
          <w:rFonts w:ascii="Times New Roman" w:hAnsi="Times New Roman" w:cs="Times New Roman"/>
          <w:sz w:val="20"/>
          <w:szCs w:val="20"/>
        </w:rPr>
        <w:t>25</w:t>
      </w:r>
      <w:r w:rsidR="00854DEB">
        <w:rPr>
          <w:rFonts w:ascii="Times New Roman" w:hAnsi="Times New Roman" w:cs="Times New Roman"/>
          <w:sz w:val="20"/>
          <w:szCs w:val="20"/>
        </w:rPr>
        <w:t xml:space="preserve"> de </w:t>
      </w:r>
      <w:r w:rsidR="001C2D50">
        <w:rPr>
          <w:rFonts w:ascii="Times New Roman" w:hAnsi="Times New Roman" w:cs="Times New Roman"/>
          <w:sz w:val="20"/>
          <w:szCs w:val="20"/>
        </w:rPr>
        <w:t>outubro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0E6ED1BF" w:rsidR="004F050E" w:rsidRPr="000C2A60" w:rsidRDefault="00296035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VANDINÊS GREMASCHI CANASSA</w:t>
            </w:r>
          </w:p>
          <w:p w14:paraId="3FDA76F9" w14:textId="4C7149FA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</w:t>
            </w:r>
            <w:r w:rsidR="00296035">
              <w:rPr>
                <w:sz w:val="22"/>
                <w:szCs w:val="22"/>
              </w:rPr>
              <w:t>a</w:t>
            </w:r>
            <w:r w:rsidRPr="000C2A60">
              <w:rPr>
                <w:sz w:val="22"/>
                <w:szCs w:val="22"/>
              </w:rPr>
              <w:t xml:space="preserve"> COA-CAU/PR</w:t>
            </w:r>
          </w:p>
        </w:tc>
        <w:tc>
          <w:tcPr>
            <w:tcW w:w="4531" w:type="dxa"/>
            <w:vAlign w:val="center"/>
          </w:tcPr>
          <w:p w14:paraId="3B13029A" w14:textId="7684D0C6" w:rsidR="004F050E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854DEB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A297BAB" w:rsidR="00B618FA" w:rsidRPr="00ED0BE7" w:rsidRDefault="0082236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10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0C993DC8" w:rsidR="00B618FA" w:rsidRPr="00B618FA" w:rsidRDefault="00BB76B6" w:rsidP="0029603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</w:t>
            </w:r>
            <w:r w:rsidR="00296035">
              <w:rPr>
                <w:sz w:val="20"/>
                <w:szCs w:val="20"/>
              </w:rPr>
              <w:t>enadora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Default="0072777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8A24FF9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296035">
              <w:rPr>
                <w:b/>
                <w:bCs/>
                <w:spacing w:val="-5"/>
                <w:sz w:val="20"/>
                <w:szCs w:val="20"/>
              </w:rPr>
              <w:t>10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07E15A3C" w:rsidR="00B618FA" w:rsidRPr="00B618FA" w:rsidRDefault="00B618FA" w:rsidP="00296035">
            <w:pPr>
              <w:pStyle w:val="TableParagraph"/>
              <w:tabs>
                <w:tab w:val="left" w:pos="5805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296035">
              <w:rPr>
                <w:b/>
                <w:sz w:val="20"/>
                <w:szCs w:val="20"/>
              </w:rPr>
              <w:t>25/09/</w:t>
            </w:r>
            <w:r w:rsidRPr="00B618FA">
              <w:rPr>
                <w:b/>
                <w:sz w:val="20"/>
                <w:szCs w:val="20"/>
              </w:rPr>
              <w:t>2021</w:t>
            </w:r>
            <w:r w:rsidR="00296035">
              <w:rPr>
                <w:b/>
                <w:sz w:val="20"/>
                <w:szCs w:val="20"/>
              </w:rPr>
              <w:tab/>
            </w:r>
          </w:p>
          <w:p w14:paraId="5ABDF51A" w14:textId="6BBAE94B" w:rsidR="00B618FA" w:rsidRPr="00262C21" w:rsidRDefault="00262C21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296035">
              <w:rPr>
                <w:sz w:val="20"/>
                <w:szCs w:val="20"/>
              </w:rPr>
              <w:t xml:space="preserve"> </w:t>
            </w:r>
            <w:r w:rsidR="00296035">
              <w:rPr>
                <w:b/>
                <w:sz w:val="20"/>
                <w:szCs w:val="20"/>
              </w:rPr>
              <w:t>Prorrogação de Home Office e/ ou, Licença sem vencimentos da Funcionária Jaqueline Majewski Kawasaki</w:t>
            </w:r>
          </w:p>
          <w:p w14:paraId="78F0365E" w14:textId="0D6CA5BC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96035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 xml:space="preserve">de </w:t>
            </w:r>
            <w:r w:rsidR="00296035">
              <w:rPr>
                <w:b/>
                <w:sz w:val="20"/>
                <w:szCs w:val="20"/>
              </w:rPr>
              <w:t>2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1C534C90" w:rsidR="00B618FA" w:rsidRPr="00B618FA" w:rsidRDefault="00B618FA" w:rsidP="00296035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As</w:t>
            </w:r>
            <w:r w:rsidR="00C11404">
              <w:rPr>
                <w:sz w:val="20"/>
                <w:szCs w:val="20"/>
              </w:rPr>
              <w:t>s</w:t>
            </w:r>
            <w:r w:rsidRPr="00B618FA">
              <w:rPr>
                <w:sz w:val="20"/>
                <w:szCs w:val="20"/>
              </w:rPr>
              <w:t>ist</w:t>
            </w:r>
            <w:r w:rsidR="00C11404">
              <w:rPr>
                <w:sz w:val="20"/>
                <w:szCs w:val="20"/>
              </w:rPr>
              <w:t>.</w:t>
            </w:r>
            <w:r w:rsidRPr="00B618FA">
              <w:rPr>
                <w:sz w:val="20"/>
                <w:szCs w:val="20"/>
              </w:rPr>
              <w:t xml:space="preserve"> Técnica: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814F09">
              <w:rPr>
                <w:b/>
                <w:bCs/>
                <w:sz w:val="20"/>
                <w:szCs w:val="20"/>
              </w:rPr>
              <w:t>ígia Mara de Catsro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="00296035">
              <w:rPr>
                <w:b/>
                <w:bCs/>
                <w:sz w:val="20"/>
                <w:szCs w:val="20"/>
              </w:rPr>
              <w:t>Vandinês Gremaschi Canassa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15E2" w14:textId="77777777" w:rsidR="0040041C" w:rsidRDefault="0040041C" w:rsidP="00F21A0B">
      <w:pPr>
        <w:spacing w:after="0" w:line="240" w:lineRule="auto"/>
      </w:pPr>
      <w:r>
        <w:separator/>
      </w:r>
    </w:p>
  </w:endnote>
  <w:endnote w:type="continuationSeparator" w:id="0">
    <w:p w14:paraId="759B6CDA" w14:textId="77777777" w:rsidR="0040041C" w:rsidRDefault="0040041C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B65B4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3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CB65B4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3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CB65B4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3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CB65B4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3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</w:t>
    </w:r>
    <w:proofErr w:type="gramStart"/>
    <w:r w:rsidR="00B1654D">
      <w:rPr>
        <w:rFonts w:ascii="Calibri"/>
        <w:color w:val="A6A6A6"/>
        <w:sz w:val="18"/>
      </w:rPr>
      <w:t>41)3218.0200</w:t>
    </w:r>
    <w:proofErr w:type="gramEnd"/>
  </w:p>
  <w:p w14:paraId="723BC80D" w14:textId="7B685580" w:rsidR="00F21A0B" w:rsidRPr="001C2D50" w:rsidRDefault="00F3551A" w:rsidP="001C2D50">
    <w:pPr>
      <w:spacing w:after="0"/>
      <w:ind w:left="11" w:right="6"/>
      <w:jc w:val="center"/>
      <w:rPr>
        <w:rFonts w:ascii="DaxCondensed" w:hAnsi="DaxCondensed"/>
        <w:b/>
        <w:color w:val="A6A6A6"/>
        <w:spacing w:val="-3"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262C21">
      <w:rPr>
        <w:rFonts w:ascii="DaxCondensed" w:hAnsi="DaxCondensed"/>
        <w:b/>
        <w:color w:val="A6A6A6"/>
        <w:spacing w:val="-1"/>
        <w:sz w:val="18"/>
      </w:rPr>
      <w:t>n.º 0</w:t>
    </w:r>
    <w:r w:rsidR="00854DEB">
      <w:rPr>
        <w:rFonts w:ascii="DaxCondensed" w:hAnsi="DaxCondensed"/>
        <w:b/>
        <w:color w:val="A6A6A6"/>
        <w:spacing w:val="-1"/>
        <w:sz w:val="18"/>
      </w:rPr>
      <w:t>2</w:t>
    </w:r>
    <w:r w:rsidR="00296035">
      <w:rPr>
        <w:rFonts w:ascii="DaxCondensed" w:hAnsi="DaxCondensed"/>
        <w:b/>
        <w:color w:val="A6A6A6"/>
        <w:spacing w:val="-1"/>
        <w:sz w:val="18"/>
      </w:rPr>
      <w:t>7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296035">
      <w:rPr>
        <w:rFonts w:ascii="DaxCondensed" w:hAnsi="DaxCondensed"/>
        <w:b/>
        <w:color w:val="A6A6A6"/>
        <w:spacing w:val="-2"/>
        <w:sz w:val="18"/>
      </w:rPr>
      <w:t>25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1C2D50">
      <w:rPr>
        <w:rFonts w:ascii="DaxCondensed" w:hAnsi="DaxCondensed"/>
        <w:b/>
        <w:color w:val="A6A6A6"/>
        <w:spacing w:val="-3"/>
        <w:sz w:val="18"/>
      </w:rPr>
      <w:t>outubro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A0D7" w14:textId="77777777" w:rsidR="0040041C" w:rsidRDefault="0040041C" w:rsidP="00F21A0B">
      <w:pPr>
        <w:spacing w:after="0" w:line="240" w:lineRule="auto"/>
      </w:pPr>
      <w:r>
        <w:separator/>
      </w:r>
    </w:p>
  </w:footnote>
  <w:footnote w:type="continuationSeparator" w:id="0">
    <w:p w14:paraId="6F138232" w14:textId="77777777" w:rsidR="0040041C" w:rsidRDefault="0040041C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4146"/>
    <w:multiLevelType w:val="hybridMultilevel"/>
    <w:tmpl w:val="BA7EF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93D97"/>
    <w:multiLevelType w:val="hybridMultilevel"/>
    <w:tmpl w:val="2BA6D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5D7A"/>
    <w:multiLevelType w:val="hybridMultilevel"/>
    <w:tmpl w:val="2ED8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3773"/>
    <w:multiLevelType w:val="hybridMultilevel"/>
    <w:tmpl w:val="E75AE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17D6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2BD7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A6D97"/>
    <w:rsid w:val="001B490E"/>
    <w:rsid w:val="001B67C8"/>
    <w:rsid w:val="001B7932"/>
    <w:rsid w:val="001C2D50"/>
    <w:rsid w:val="001C3BA2"/>
    <w:rsid w:val="001C4980"/>
    <w:rsid w:val="001C5FEC"/>
    <w:rsid w:val="001D03D7"/>
    <w:rsid w:val="001D3BBF"/>
    <w:rsid w:val="001D6C43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6E8F"/>
    <w:rsid w:val="00267F95"/>
    <w:rsid w:val="00282D63"/>
    <w:rsid w:val="00291F48"/>
    <w:rsid w:val="0029261B"/>
    <w:rsid w:val="0029448D"/>
    <w:rsid w:val="00296035"/>
    <w:rsid w:val="00296143"/>
    <w:rsid w:val="002979CF"/>
    <w:rsid w:val="002A7A8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050B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879D8"/>
    <w:rsid w:val="003928EC"/>
    <w:rsid w:val="003A1377"/>
    <w:rsid w:val="003A4F8C"/>
    <w:rsid w:val="003A6BB8"/>
    <w:rsid w:val="003A6F57"/>
    <w:rsid w:val="003C300D"/>
    <w:rsid w:val="003C612D"/>
    <w:rsid w:val="003E0FA7"/>
    <w:rsid w:val="003E33F9"/>
    <w:rsid w:val="003F183F"/>
    <w:rsid w:val="0040041C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3746"/>
    <w:rsid w:val="00464947"/>
    <w:rsid w:val="0046512B"/>
    <w:rsid w:val="004676A8"/>
    <w:rsid w:val="00471978"/>
    <w:rsid w:val="00473EEE"/>
    <w:rsid w:val="00480022"/>
    <w:rsid w:val="00481AD9"/>
    <w:rsid w:val="00482310"/>
    <w:rsid w:val="004865AB"/>
    <w:rsid w:val="00491DB3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0CE1"/>
    <w:rsid w:val="005025E3"/>
    <w:rsid w:val="005074C5"/>
    <w:rsid w:val="00511C83"/>
    <w:rsid w:val="00514147"/>
    <w:rsid w:val="00522CE9"/>
    <w:rsid w:val="0053136A"/>
    <w:rsid w:val="005408B5"/>
    <w:rsid w:val="00540ABE"/>
    <w:rsid w:val="00542943"/>
    <w:rsid w:val="005430D1"/>
    <w:rsid w:val="00544B5D"/>
    <w:rsid w:val="00550C2B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14130"/>
    <w:rsid w:val="00620CBC"/>
    <w:rsid w:val="00625DB2"/>
    <w:rsid w:val="006335FF"/>
    <w:rsid w:val="00636E95"/>
    <w:rsid w:val="00647381"/>
    <w:rsid w:val="006479C0"/>
    <w:rsid w:val="00650A1C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87578"/>
    <w:rsid w:val="00690402"/>
    <w:rsid w:val="00695B09"/>
    <w:rsid w:val="0069660A"/>
    <w:rsid w:val="00697C94"/>
    <w:rsid w:val="006A0DAC"/>
    <w:rsid w:val="006A1ADF"/>
    <w:rsid w:val="006B3567"/>
    <w:rsid w:val="006B3C68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2481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56AA0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D78C5"/>
    <w:rsid w:val="007E2DC8"/>
    <w:rsid w:val="007F3C18"/>
    <w:rsid w:val="007F3E29"/>
    <w:rsid w:val="007F495B"/>
    <w:rsid w:val="007F5B8D"/>
    <w:rsid w:val="007F6DF2"/>
    <w:rsid w:val="00801979"/>
    <w:rsid w:val="00814F09"/>
    <w:rsid w:val="00822364"/>
    <w:rsid w:val="0082319E"/>
    <w:rsid w:val="008247C5"/>
    <w:rsid w:val="008279A5"/>
    <w:rsid w:val="00831A5F"/>
    <w:rsid w:val="0083731C"/>
    <w:rsid w:val="00854DEB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274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47764"/>
    <w:rsid w:val="00951526"/>
    <w:rsid w:val="00967CC9"/>
    <w:rsid w:val="00974A57"/>
    <w:rsid w:val="00977B7C"/>
    <w:rsid w:val="009837DF"/>
    <w:rsid w:val="00985977"/>
    <w:rsid w:val="00991843"/>
    <w:rsid w:val="00994C36"/>
    <w:rsid w:val="00997C74"/>
    <w:rsid w:val="009A158F"/>
    <w:rsid w:val="009A2D8E"/>
    <w:rsid w:val="009A4B36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255"/>
    <w:rsid w:val="00A443C3"/>
    <w:rsid w:val="00A51EC6"/>
    <w:rsid w:val="00A5691A"/>
    <w:rsid w:val="00A61884"/>
    <w:rsid w:val="00A637BC"/>
    <w:rsid w:val="00A72F83"/>
    <w:rsid w:val="00A768BC"/>
    <w:rsid w:val="00A82A90"/>
    <w:rsid w:val="00A96CE3"/>
    <w:rsid w:val="00AA4EE0"/>
    <w:rsid w:val="00AA5E19"/>
    <w:rsid w:val="00AA7A75"/>
    <w:rsid w:val="00AB6ABE"/>
    <w:rsid w:val="00AB71BE"/>
    <w:rsid w:val="00AC66A4"/>
    <w:rsid w:val="00AD6F98"/>
    <w:rsid w:val="00AE199F"/>
    <w:rsid w:val="00AE6CC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2300C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425F"/>
    <w:rsid w:val="00BB76B6"/>
    <w:rsid w:val="00BC0E3C"/>
    <w:rsid w:val="00BC2C5D"/>
    <w:rsid w:val="00BC7D17"/>
    <w:rsid w:val="00BE0BCD"/>
    <w:rsid w:val="00BE6D08"/>
    <w:rsid w:val="00BF4252"/>
    <w:rsid w:val="00C0477E"/>
    <w:rsid w:val="00C11404"/>
    <w:rsid w:val="00C222FF"/>
    <w:rsid w:val="00C22635"/>
    <w:rsid w:val="00C25BBC"/>
    <w:rsid w:val="00C3459A"/>
    <w:rsid w:val="00C403B2"/>
    <w:rsid w:val="00C41058"/>
    <w:rsid w:val="00C560B3"/>
    <w:rsid w:val="00C600EA"/>
    <w:rsid w:val="00C6282E"/>
    <w:rsid w:val="00C64B92"/>
    <w:rsid w:val="00C64D58"/>
    <w:rsid w:val="00C72720"/>
    <w:rsid w:val="00C912FB"/>
    <w:rsid w:val="00CA0158"/>
    <w:rsid w:val="00CA1488"/>
    <w:rsid w:val="00CA3DD4"/>
    <w:rsid w:val="00CB0655"/>
    <w:rsid w:val="00CB18B1"/>
    <w:rsid w:val="00CB65B4"/>
    <w:rsid w:val="00CD5361"/>
    <w:rsid w:val="00CD54B0"/>
    <w:rsid w:val="00CD62CB"/>
    <w:rsid w:val="00CE5708"/>
    <w:rsid w:val="00CF1EE7"/>
    <w:rsid w:val="00CF62A3"/>
    <w:rsid w:val="00D00FBF"/>
    <w:rsid w:val="00D01167"/>
    <w:rsid w:val="00D02432"/>
    <w:rsid w:val="00D06741"/>
    <w:rsid w:val="00D12F5C"/>
    <w:rsid w:val="00D2355A"/>
    <w:rsid w:val="00D27453"/>
    <w:rsid w:val="00D30B38"/>
    <w:rsid w:val="00D34F1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17ECB"/>
    <w:rsid w:val="00E216DC"/>
    <w:rsid w:val="00E256DB"/>
    <w:rsid w:val="00E35D2F"/>
    <w:rsid w:val="00E443FF"/>
    <w:rsid w:val="00E6081E"/>
    <w:rsid w:val="00E64E2E"/>
    <w:rsid w:val="00E71AAF"/>
    <w:rsid w:val="00E74035"/>
    <w:rsid w:val="00E75C6D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30F4"/>
    <w:rsid w:val="00ED4425"/>
    <w:rsid w:val="00ED45E9"/>
    <w:rsid w:val="00ED4FE0"/>
    <w:rsid w:val="00EE42C6"/>
    <w:rsid w:val="00EE45D3"/>
    <w:rsid w:val="00EF0C28"/>
    <w:rsid w:val="00F02813"/>
    <w:rsid w:val="00F0286F"/>
    <w:rsid w:val="00F1412C"/>
    <w:rsid w:val="00F17C8C"/>
    <w:rsid w:val="00F21A0B"/>
    <w:rsid w:val="00F259E6"/>
    <w:rsid w:val="00F268F0"/>
    <w:rsid w:val="00F27FD6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87457"/>
    <w:rsid w:val="00FA1074"/>
    <w:rsid w:val="00FA6E78"/>
    <w:rsid w:val="00FB1570"/>
    <w:rsid w:val="00FB1DDC"/>
    <w:rsid w:val="00FC2526"/>
    <w:rsid w:val="00FD08E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71CBC-93A1-4986-BA00-91611C8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4</cp:revision>
  <cp:lastPrinted>2021-06-09T22:27:00Z</cp:lastPrinted>
  <dcterms:created xsi:type="dcterms:W3CDTF">2023-11-01T20:14:00Z</dcterms:created>
  <dcterms:modified xsi:type="dcterms:W3CDTF">2023-11-01T20:35:00Z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