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BA" w:rsidRPr="00DB5BB0" w:rsidRDefault="00DB5BB0">
      <w:pPr>
        <w:spacing w:after="0" w:line="360" w:lineRule="atLeast"/>
        <w:jc w:val="center"/>
        <w:rPr>
          <w:rFonts w:ascii="Times New Roman" w:hAnsi="Times New Roman"/>
          <w:b/>
          <w:shd w:val="clear" w:color="auto" w:fill="FFFF00"/>
        </w:rPr>
      </w:pPr>
      <w:sdt>
        <w:sdtPr>
          <w:rPr>
            <w:rFonts w:ascii="Times New Roman" w:hAnsi="Times New Roman"/>
            <w:b/>
          </w:rPr>
          <w:alias w:val="Título"/>
          <w:id w:val="17079097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DB5BB0">
            <w:rPr>
              <w:rFonts w:ascii="Times New Roman" w:hAnsi="Times New Roman"/>
              <w:b/>
            </w:rPr>
            <w:t>PORTARIA N° 457, DE 05 DE FEVEREIRO DE 2024.</w:t>
          </w:r>
        </w:sdtContent>
      </w:sdt>
    </w:p>
    <w:p w:rsidR="00AA4BBA" w:rsidRPr="00DB5BB0" w:rsidRDefault="00AA4BBA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AA4BBA" w:rsidRDefault="00DB5BB0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Exonera Cargo em Comissão</w:t>
      </w:r>
    </w:p>
    <w:p w:rsidR="00AA4BBA" w:rsidRDefault="00DB5BB0">
      <w:pPr>
        <w:spacing w:beforeAutospacing="1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eastAsia="pt-BR"/>
        </w:rPr>
        <w:t xml:space="preserve">da Lei n° 12.378, </w:t>
      </w:r>
      <w:r>
        <w:rPr>
          <w:rFonts w:ascii="Times New Roman" w:hAnsi="Times New Roman"/>
          <w:sz w:val="24"/>
          <w:szCs w:val="24"/>
          <w:lang w:eastAsia="pt-BR"/>
        </w:rPr>
        <w:t>de 31 de dezembro de 2010 e artigo 158, inciso LIII do Regimento Interno do CAU/PR vigente.</w:t>
      </w:r>
    </w:p>
    <w:p w:rsidR="00AA4BBA" w:rsidRDefault="00DB5BB0">
      <w:pPr>
        <w:spacing w:beforeAutospacing="1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</w:t>
      </w:r>
      <w:r>
        <w:rPr>
          <w:rFonts w:ascii="Times New Roman" w:hAnsi="Times New Roman"/>
          <w:sz w:val="24"/>
          <w:szCs w:val="24"/>
          <w:lang w:eastAsia="pt-BR"/>
        </w:rPr>
        <w:t>novações;</w:t>
      </w:r>
    </w:p>
    <w:p w:rsidR="00AA4BBA" w:rsidRDefault="00DB5BB0">
      <w:pPr>
        <w:spacing w:beforeAutospacing="1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AA4BBA" w:rsidRDefault="00DB5BB0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EXONERAR </w:t>
      </w:r>
      <w:r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Srª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CLAUDIA CRISTINA TABORDA DUDEQUE</w:t>
      </w:r>
      <w:r>
        <w:rPr>
          <w:rFonts w:ascii="Times New Roman" w:hAnsi="Times New Roman"/>
          <w:bCs/>
          <w:sz w:val="24"/>
        </w:rPr>
        <w:t xml:space="preserve">, brasileira, </w:t>
      </w:r>
      <w:proofErr w:type="gramStart"/>
      <w:r>
        <w:rPr>
          <w:rFonts w:ascii="Times New Roman" w:hAnsi="Times New Roman"/>
          <w:bCs/>
          <w:sz w:val="24"/>
        </w:rPr>
        <w:t>Arquiteta</w:t>
      </w:r>
      <w:proofErr w:type="gramEnd"/>
      <w:r>
        <w:rPr>
          <w:rFonts w:ascii="Times New Roman" w:hAnsi="Times New Roman"/>
          <w:bCs/>
          <w:sz w:val="24"/>
        </w:rPr>
        <w:t xml:space="preserve"> e Urbanista e Advogada, natural de Curitiba/PR, nascida em 09/10/1970, inscrita no RG sob nº 4.802.010-0 SESP/PR, expedida em 04/02/2013, nº CPF/MF sob no 841.190.989- 15, do cargo em comissão de </w:t>
      </w:r>
      <w:r>
        <w:rPr>
          <w:rFonts w:ascii="Times New Roman" w:hAnsi="Times New Roman"/>
          <w:b/>
          <w:bCs/>
          <w:sz w:val="24"/>
        </w:rPr>
        <w:t>ASSESSORA ESPECIAL DA PRESIDÊNCIA</w:t>
      </w:r>
      <w:r>
        <w:rPr>
          <w:rFonts w:ascii="Times New Roman" w:hAnsi="Times New Roman"/>
          <w:sz w:val="24"/>
          <w:lang w:eastAsia="pt-BR"/>
        </w:rPr>
        <w:t>,</w:t>
      </w:r>
      <w:r>
        <w:rPr>
          <w:rFonts w:ascii="Times New Roman" w:hAnsi="Times New Roman"/>
          <w:b/>
          <w:sz w:val="24"/>
          <w:lang w:eastAsia="pt-BR"/>
        </w:rPr>
        <w:t xml:space="preserve"> </w:t>
      </w:r>
      <w:r>
        <w:rPr>
          <w:rFonts w:ascii="Times New Roman" w:hAnsi="Times New Roman"/>
          <w:sz w:val="24"/>
          <w:lang w:eastAsia="pt-BR"/>
        </w:rPr>
        <w:t>n</w:t>
      </w:r>
      <w:r>
        <w:rPr>
          <w:rFonts w:ascii="Times New Roman" w:hAnsi="Times New Roman"/>
          <w:sz w:val="24"/>
          <w:lang w:eastAsia="pt-BR"/>
        </w:rPr>
        <w:t>omeada em 01 de junho de 2022 pela Portaria nº 375 do CAU/PR.</w:t>
      </w:r>
    </w:p>
    <w:p w:rsidR="00AA4BBA" w:rsidRDefault="00DB5BB0">
      <w:pPr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</w:rPr>
        <w:t xml:space="preserve">Art. 2º </w:t>
      </w:r>
      <w:r>
        <w:rPr>
          <w:rFonts w:ascii="Times New Roman" w:hAnsi="Times New Roman"/>
          <w:b/>
          <w:bCs/>
          <w:sz w:val="24"/>
          <w:szCs w:val="24"/>
          <w:lang w:eastAsia="pt-BR"/>
        </w:rPr>
        <w:t>REVOGA-SE</w:t>
      </w:r>
      <w:r>
        <w:rPr>
          <w:rFonts w:ascii="Times New Roman" w:hAnsi="Times New Roman"/>
          <w:sz w:val="24"/>
          <w:szCs w:val="24"/>
          <w:lang w:eastAsia="pt-BR"/>
        </w:rPr>
        <w:t xml:space="preserve"> a Portaria N° 375, de 01 de junho de 2022, bem como todas as disposições em contrário.</w:t>
      </w:r>
    </w:p>
    <w:p w:rsidR="00AA4BBA" w:rsidRDefault="00AA4BBA">
      <w:pPr>
        <w:spacing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A4BBA" w:rsidRDefault="00DB5BB0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Art. 3º </w:t>
      </w:r>
      <w:r>
        <w:rPr>
          <w:rFonts w:ascii="Times New Roman" w:hAnsi="Times New Roman"/>
          <w:sz w:val="24"/>
          <w:lang w:eastAsia="pt-BR"/>
        </w:rPr>
        <w:t>Esta portaria entra em vigor em</w:t>
      </w:r>
      <w:r>
        <w:rPr>
          <w:rFonts w:ascii="Times New Roman" w:hAnsi="Times New Roman"/>
          <w:sz w:val="24"/>
          <w:lang w:eastAsia="pt-BR"/>
        </w:rPr>
        <w:t xml:space="preserve"> 05 de fevereiro de 2024.</w:t>
      </w:r>
    </w:p>
    <w:p w:rsidR="00AA4BBA" w:rsidRDefault="00AA4BBA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</w:p>
    <w:p w:rsidR="00AA4BBA" w:rsidRDefault="00DB5BB0">
      <w:pPr>
        <w:spacing w:line="38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  <w:lang w:eastAsia="pt-BR"/>
        </w:rPr>
        <w:t>C U M P R A - S E.</w:t>
      </w:r>
      <w:r>
        <w:rPr>
          <w:rFonts w:ascii="Times New Roman" w:hAnsi="Times New Roman"/>
          <w:sz w:val="24"/>
          <w:lang w:eastAsia="pt-BR"/>
        </w:rPr>
        <w:t xml:space="preserve"> </w:t>
      </w:r>
    </w:p>
    <w:p w:rsidR="00AA4BBA" w:rsidRDefault="00AA4BBA">
      <w:pPr>
        <w:tabs>
          <w:tab w:val="left" w:pos="3155"/>
        </w:tabs>
        <w:spacing w:after="0" w:line="360" w:lineRule="atLeast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A4BBA" w:rsidRDefault="00AA4BBA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A4BBA" w:rsidRDefault="00AA4BBA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A4BBA" w:rsidRDefault="00DB5BB0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 xml:space="preserve">Arq.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Maugham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Zaze</w:t>
      </w:r>
      <w:proofErr w:type="spellEnd"/>
      <w:proofErr w:type="gramEnd"/>
    </w:p>
    <w:p w:rsidR="00AA4BBA" w:rsidRDefault="00DB5BB0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AA4BBA" w:rsidRDefault="00DB5BB0">
      <w:pPr>
        <w:spacing w:after="0" w:line="3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CAU A189228-2</w:t>
      </w:r>
    </w:p>
    <w:p w:rsidR="00AA4BBA" w:rsidRDefault="00AA4BBA"/>
    <w:p w:rsidR="00AA4BBA" w:rsidRDefault="00AA4BBA">
      <w:pPr>
        <w:jc w:val="center"/>
      </w:pPr>
      <w:bookmarkStart w:id="0" w:name="_GoBack"/>
      <w:bookmarkEnd w:id="0"/>
    </w:p>
    <w:sectPr w:rsidR="00AA4BBA">
      <w:headerReference w:type="default" r:id="rId6"/>
      <w:footerReference w:type="default" r:id="rId7"/>
      <w:pgSz w:w="11906" w:h="16838"/>
      <w:pgMar w:top="1701" w:right="1134" w:bottom="1531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5BB0">
      <w:pPr>
        <w:spacing w:after="0" w:line="240" w:lineRule="auto"/>
      </w:pPr>
      <w:r>
        <w:separator/>
      </w:r>
    </w:p>
  </w:endnote>
  <w:endnote w:type="continuationSeparator" w:id="0">
    <w:p w:rsidR="00000000" w:rsidRDefault="00DB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BA" w:rsidRDefault="00DB5BB0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alias w:val="Título"/>
        <w:id w:val="3327381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PORTARIA N° 457, DE 05 DE FEVEREIRO DE 2024.</w:t>
        </w:r>
      </w:sdtContent>
    </w:sdt>
    <w:r>
      <w:rPr>
        <w:rFonts w:ascii="Arial" w:hAnsi="Arial"/>
        <w:b/>
        <w:color w:val="A6A6A6"/>
        <w:sz w:val="20"/>
        <w:szCs w:val="24"/>
      </w:rPr>
      <w:t xml:space="preserve"> </w:t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Arial" w:hAnsi="Arial"/>
        <w:b/>
        <w:color w:val="A6A6A6"/>
        <w:sz w:val="20"/>
        <w:szCs w:val="24"/>
      </w:rPr>
      <w:tab/>
    </w:r>
    <w:r>
      <w:rPr>
        <w:rFonts w:ascii="Times New Roman" w:hAnsi="Times New Roman"/>
        <w:b/>
        <w:color w:val="A6A6A6"/>
        <w:sz w:val="20"/>
        <w:szCs w:val="24"/>
      </w:rPr>
      <w:t xml:space="preserve">                   </w:t>
    </w:r>
    <w:r>
      <w:rPr>
        <w:rFonts w:ascii="Times New Roman" w:hAnsi="Times New Roman"/>
        <w:b/>
        <w:color w:val="A6A6A6"/>
        <w:sz w:val="20"/>
        <w:szCs w:val="24"/>
      </w:rPr>
      <w:t xml:space="preserve">        </w:t>
    </w:r>
    <w:r>
      <w:rPr>
        <w:rFonts w:ascii="Times New Roman" w:hAnsi="Times New Roman"/>
        <w:b/>
        <w:color w:val="A6A6A6"/>
        <w:sz w:val="20"/>
      </w:rPr>
      <w:t xml:space="preserve">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/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NUMPAGES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5BB0">
      <w:pPr>
        <w:spacing w:after="0" w:line="240" w:lineRule="auto"/>
      </w:pPr>
      <w:r>
        <w:separator/>
      </w:r>
    </w:p>
  </w:footnote>
  <w:footnote w:type="continuationSeparator" w:id="0">
    <w:p w:rsidR="00000000" w:rsidRDefault="00DB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BA" w:rsidRDefault="00DB5BB0">
    <w:pPr>
      <w:pStyle w:val="Cabealho"/>
      <w:spacing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67310</wp:posOffset>
          </wp:positionH>
          <wp:positionV relativeFrom="paragraph">
            <wp:posOffset>-227330</wp:posOffset>
          </wp:positionV>
          <wp:extent cx="5614670" cy="630555"/>
          <wp:effectExtent l="0" t="0" r="0" b="0"/>
          <wp:wrapTight wrapText="bothSides">
            <wp:wrapPolygon edited="0">
              <wp:start x="2356" y="0"/>
              <wp:lineTo x="1975" y="638"/>
              <wp:lineTo x="1441" y="6502"/>
              <wp:lineTo x="1441" y="10423"/>
              <wp:lineTo x="-7" y="14332"/>
              <wp:lineTo x="-7" y="16300"/>
              <wp:lineTo x="2051" y="20861"/>
              <wp:lineTo x="3347" y="20861"/>
              <wp:lineTo x="21482" y="16300"/>
              <wp:lineTo x="21482" y="5850"/>
              <wp:lineTo x="13100" y="1290"/>
              <wp:lineTo x="3041" y="0"/>
              <wp:lineTo x="2356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A"/>
    <w:rsid w:val="00AA4BBA"/>
    <w:rsid w:val="00D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C87E-D9DA-4CAE-BFDF-900AD8A8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C0D74"/>
  </w:style>
  <w:style w:type="character" w:customStyle="1" w:styleId="RodapChar">
    <w:name w:val="Rodapé Char"/>
    <w:basedOn w:val="Fontepargpadro"/>
    <w:link w:val="Rodap"/>
    <w:uiPriority w:val="99"/>
    <w:qFormat/>
    <w:rsid w:val="006C0D74"/>
  </w:style>
  <w:style w:type="character" w:customStyle="1" w:styleId="TextodebaloChar">
    <w:name w:val="Texto de balão Char"/>
    <w:link w:val="Textodebalo"/>
    <w:uiPriority w:val="99"/>
    <w:semiHidden/>
    <w:qFormat/>
    <w:rsid w:val="006C0D74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2D0594"/>
    <w:rPr>
      <w:color w:val="0000FF"/>
      <w:u w:val="single"/>
    </w:rPr>
  </w:style>
  <w:style w:type="character" w:styleId="Nmerodepgina">
    <w:name w:val="page number"/>
    <w:basedOn w:val="Fontepargpadro"/>
    <w:qFormat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character" w:styleId="TextodoEspaoReservado">
    <w:name w:val="Placeholder Text"/>
    <w:basedOn w:val="Fontepargpadro"/>
    <w:qFormat/>
    <w:rsid w:val="000F5E75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semiHidden/>
    <w:qFormat/>
    <w:rsid w:val="00BF3AF2"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qFormat/>
    <w:rsid w:val="00B57AB5"/>
    <w:rPr>
      <w:rFonts w:ascii="Verdana" w:hAnsi="Verdana" w:cs="Verdana"/>
      <w:color w:val="000000"/>
      <w:sz w:val="24"/>
      <w:szCs w:val="24"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B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457, DE 05 DE FEVEREIRO DE 2024.</dc:title>
  <dc:subject/>
  <dc:creator>jeferson</dc:creator>
  <dc:description/>
  <cp:lastModifiedBy>Alessandro Boncompagni Junior</cp:lastModifiedBy>
  <cp:revision>11</cp:revision>
  <cp:lastPrinted>2022-06-02T12:32:00Z</cp:lastPrinted>
  <dcterms:created xsi:type="dcterms:W3CDTF">2022-10-04T17:29:00Z</dcterms:created>
  <dcterms:modified xsi:type="dcterms:W3CDTF">2024-02-05T13:43:00Z</dcterms:modified>
  <dc:language>pt-BR</dc:language>
</cp:coreProperties>
</file>