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EC3952B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7532BD">
              <w:rPr>
                <w:rFonts w:ascii="Times New Roman" w:hAnsi="Times New Roman"/>
                <w:iCs/>
                <w:szCs w:val="24"/>
              </w:rPr>
              <w:t>de Fiscalização nº 1000193091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F3952FA" w:rsidR="00486655" w:rsidRDefault="007532BD" w:rsidP="007532B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MANOEL MESSIAS CALDEIRA NETO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DA99426" w:rsidR="00486655" w:rsidRDefault="00C376A7" w:rsidP="007532B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7532BD">
              <w:rPr>
                <w:rFonts w:ascii="Times New Roman" w:hAnsi="Times New Roman" w:cs="Times New Roman"/>
                <w:szCs w:val="24"/>
              </w:rPr>
              <w:t>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E34293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FF2194">
        <w:rPr>
          <w:rFonts w:ascii="Times New Roman" w:hAnsi="Times New Roman" w:cs="Times New Roman"/>
          <w:sz w:val="22"/>
        </w:rPr>
        <w:t>26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F2194">
        <w:rPr>
          <w:rFonts w:ascii="Times New Roman" w:hAnsi="Times New Roman" w:cs="Times New Roman"/>
          <w:sz w:val="22"/>
        </w:rPr>
        <w:t>fevereiro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5C8E396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7532BD">
        <w:rPr>
          <w:rFonts w:ascii="Times New Roman" w:eastAsiaTheme="minorHAnsi" w:hAnsi="Times New Roman" w:cs="Times New Roman"/>
          <w:sz w:val="22"/>
          <w:lang w:eastAsia="en-US"/>
        </w:rPr>
        <w:t>Sabine Rosa de Campos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24EFFA36" w:rsid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300% (trezentos por cento) do valor vigente da taxa de RRT,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estabelecido pela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255EC15C" w14:textId="12C813DC" w:rsidR="007532BD" w:rsidRPr="007B2275" w:rsidRDefault="007532BD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Encaminhar para a Comissão de Ética e Disciplina, pelo não cumprimento do disposto em lei, considerando que não efetuar Registro de Responsabilidade Técnica quando for obrigatório é infração disciplinar, conforme o Inciso XII do Art. 18 da Lei Federal 12.378 de 31 de </w:t>
      </w:r>
      <w:proofErr w:type="gramStart"/>
      <w:r>
        <w:rPr>
          <w:rFonts w:ascii="Times New Roman" w:hAnsi="Times New Roman"/>
          <w:sz w:val="22"/>
        </w:rPr>
        <w:t>Dezembro</w:t>
      </w:r>
      <w:proofErr w:type="gramEnd"/>
      <w:r>
        <w:rPr>
          <w:rFonts w:ascii="Times New Roman" w:hAnsi="Times New Roman"/>
          <w:sz w:val="22"/>
        </w:rPr>
        <w:t xml:space="preserve"> de 2010;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9E9B5C9" w:rsidR="00F05D92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Ponta Grossa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feverei</w:t>
      </w:r>
      <w:r w:rsidR="0095571B">
        <w:rPr>
          <w:rFonts w:ascii="Times New Roman" w:hAnsi="Times New Roman"/>
          <w:sz w:val="22"/>
          <w:szCs w:val="22"/>
        </w:rPr>
        <w:t xml:space="preserve">ro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EMELINE TRENTINI BARCALA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533D3528" w14:textId="77777777" w:rsidR="00FC7567" w:rsidRDefault="00FC7567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2ª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77777777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02ª REUNIÃO ORDINÁRIA 2024 DA CEP-CAU/PR</w:t>
            </w:r>
          </w:p>
          <w:p w14:paraId="18797D5B" w14:textId="77777777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26/02/2024</w:t>
            </w:r>
          </w:p>
          <w:p w14:paraId="07CABC64" w14:textId="5FBE6F51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Relatór</w:t>
            </w:r>
            <w:r w:rsidR="007532BD">
              <w:rPr>
                <w:rFonts w:ascii="Times New Roman" w:eastAsia="Cambria" w:hAnsi="Times New Roman" w:cs="Times New Roman"/>
                <w:b/>
                <w:sz w:val="22"/>
              </w:rPr>
              <w:t>io de Fiscalização nº 1000193091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-1A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77777777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21AEDA2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</w:t>
    </w:r>
    <w:r w:rsidR="007532BD">
      <w:rPr>
        <w:rFonts w:ascii="DaxCondensed" w:hAnsi="DaxCondensed"/>
        <w:b/>
        <w:color w:val="A6A6A6"/>
        <w:spacing w:val="1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2"/>
        <w:sz w:val="18"/>
      </w:rPr>
      <w:t>26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3"/>
        <w:sz w:val="18"/>
      </w:rPr>
      <w:t>feverei</w:t>
    </w:r>
    <w:r w:rsidR="0095571B">
      <w:rPr>
        <w:rFonts w:ascii="DaxCondensed" w:hAnsi="DaxCondensed"/>
        <w:b/>
        <w:color w:val="A6A6A6"/>
        <w:spacing w:val="-3"/>
        <w:sz w:val="18"/>
      </w:rPr>
      <w:t>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532B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532B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5010B8"/>
    <w:rsid w:val="00642FFB"/>
    <w:rsid w:val="00646093"/>
    <w:rsid w:val="006D65B5"/>
    <w:rsid w:val="007532BD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65</cp:revision>
  <cp:lastPrinted>2023-12-20T20:25:00Z</cp:lastPrinted>
  <dcterms:created xsi:type="dcterms:W3CDTF">2023-03-03T20:26:00Z</dcterms:created>
  <dcterms:modified xsi:type="dcterms:W3CDTF">2024-03-20T20:05:00Z</dcterms:modified>
  <dc:language>pt-BR</dc:language>
</cp:coreProperties>
</file>